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87116" w14:textId="77777777" w:rsidR="00805DE8" w:rsidRPr="008460A7" w:rsidRDefault="00805DE8" w:rsidP="00805DE8">
      <w:pPr>
        <w:spacing w:after="0" w:line="240" w:lineRule="auto"/>
        <w:jc w:val="center"/>
        <w:rPr>
          <w:rFonts w:eastAsia="Times New Roman" w:cstheme="minorHAnsi"/>
          <w:b/>
          <w:bCs/>
          <w:lang w:eastAsia="ru-RU"/>
        </w:rPr>
      </w:pPr>
      <w:bookmarkStart w:id="0" w:name="_Hlk189045795"/>
      <w:r w:rsidRPr="008460A7">
        <w:rPr>
          <w:rFonts w:eastAsia="Times New Roman" w:cstheme="minorHAnsi"/>
          <w:b/>
          <w:bCs/>
          <w:lang w:val="kk-KZ" w:eastAsia="ru-RU"/>
        </w:rPr>
        <w:t xml:space="preserve">СРАВНИТЕЛЬНАЯ </w:t>
      </w:r>
      <w:r w:rsidRPr="008460A7">
        <w:rPr>
          <w:rFonts w:eastAsia="Times New Roman" w:cstheme="minorHAnsi"/>
          <w:b/>
          <w:bCs/>
          <w:lang w:eastAsia="ru-RU"/>
        </w:rPr>
        <w:t>ТАБЛИЦА</w:t>
      </w:r>
    </w:p>
    <w:p w14:paraId="67B74749" w14:textId="77777777" w:rsidR="00805DE8" w:rsidRPr="008460A7" w:rsidRDefault="00805DE8" w:rsidP="00805DE8">
      <w:pPr>
        <w:spacing w:after="0" w:line="240" w:lineRule="auto"/>
        <w:jc w:val="center"/>
        <w:rPr>
          <w:rFonts w:eastAsia="Times New Roman" w:cstheme="minorHAnsi"/>
          <w:b/>
          <w:bCs/>
          <w:lang w:eastAsia="ru-RU"/>
        </w:rPr>
      </w:pPr>
      <w:r w:rsidRPr="008460A7">
        <w:rPr>
          <w:rFonts w:eastAsia="Times New Roman" w:cstheme="minorHAnsi"/>
          <w:b/>
          <w:bCs/>
          <w:lang w:eastAsia="ru-RU"/>
        </w:rPr>
        <w:t xml:space="preserve"> к проекту постановления Правительства Республики Казахстан </w:t>
      </w:r>
    </w:p>
    <w:p w14:paraId="7D36A3BE" w14:textId="77777777" w:rsidR="00805DE8" w:rsidRPr="008460A7" w:rsidRDefault="00805DE8" w:rsidP="00805DE8">
      <w:pPr>
        <w:spacing w:after="0" w:line="240" w:lineRule="auto"/>
        <w:jc w:val="center"/>
        <w:rPr>
          <w:rFonts w:eastAsia="Times New Roman" w:cstheme="minorHAnsi"/>
          <w:b/>
          <w:bCs/>
          <w:lang w:eastAsia="ru-RU"/>
        </w:rPr>
      </w:pPr>
      <w:r w:rsidRPr="008460A7">
        <w:rPr>
          <w:rFonts w:eastAsia="Times New Roman" w:cstheme="minorHAnsi"/>
          <w:b/>
          <w:bCs/>
          <w:lang w:eastAsia="ru-RU"/>
        </w:rPr>
        <w:t>«О внесении изменений и дополнений в некоторые решения Правительства Республики Казахстан</w:t>
      </w:r>
      <w:r w:rsidRPr="008460A7">
        <w:rPr>
          <w:rFonts w:eastAsia="Times New Roman" w:cstheme="minorHAnsi"/>
          <w:b/>
          <w:bCs/>
          <w:lang w:val="kk-KZ" w:eastAsia="ru-RU"/>
        </w:rPr>
        <w:t>»</w:t>
      </w:r>
      <w:bookmarkEnd w:id="0"/>
    </w:p>
    <w:p w14:paraId="3434A344" w14:textId="77777777" w:rsidR="00805DE8" w:rsidRPr="008460A7" w:rsidRDefault="00805DE8" w:rsidP="00805DE8">
      <w:pPr>
        <w:spacing w:after="0" w:line="240" w:lineRule="auto"/>
        <w:jc w:val="center"/>
        <w:rPr>
          <w:rFonts w:eastAsia="Times New Roman" w:cstheme="minorHAnsi"/>
          <w:b/>
          <w:bCs/>
          <w:lang w:eastAsia="ru-RU"/>
        </w:rPr>
      </w:pPr>
    </w:p>
    <w:p w14:paraId="752E1BCC" w14:textId="77777777" w:rsidR="00AB6126" w:rsidRPr="008460A7" w:rsidRDefault="00AB6126" w:rsidP="00B473F4">
      <w:pPr>
        <w:spacing w:after="0" w:line="240" w:lineRule="auto"/>
        <w:jc w:val="both"/>
        <w:rPr>
          <w:rFonts w:eastAsia="Calibri" w:cstheme="minorHAnsi"/>
          <w:b/>
        </w:rPr>
      </w:pPr>
    </w:p>
    <w:p w14:paraId="04ED54E1" w14:textId="77777777" w:rsidR="00AB6126" w:rsidRPr="008460A7" w:rsidRDefault="00AB6126" w:rsidP="00B473F4">
      <w:pPr>
        <w:spacing w:after="0" w:line="240" w:lineRule="auto"/>
        <w:jc w:val="both"/>
        <w:rPr>
          <w:rFonts w:eastAsia="Times New Roman" w:cstheme="minorHAnsi"/>
        </w:rPr>
      </w:pPr>
    </w:p>
    <w:tbl>
      <w:tblPr>
        <w:tblStyle w:val="a3"/>
        <w:tblW w:w="14312" w:type="dxa"/>
        <w:jc w:val="center"/>
        <w:tblLayout w:type="fixed"/>
        <w:tblLook w:val="04A0" w:firstRow="1" w:lastRow="0" w:firstColumn="1" w:lastColumn="0" w:noHBand="0" w:noVBand="1"/>
      </w:tblPr>
      <w:tblGrid>
        <w:gridCol w:w="421"/>
        <w:gridCol w:w="1275"/>
        <w:gridCol w:w="4253"/>
        <w:gridCol w:w="47"/>
        <w:gridCol w:w="4347"/>
        <w:gridCol w:w="3969"/>
      </w:tblGrid>
      <w:tr w:rsidR="00805DE8" w:rsidRPr="008460A7" w14:paraId="3A7CD5FF" w14:textId="77777777" w:rsidTr="00C235C6">
        <w:trPr>
          <w:trHeight w:val="2857"/>
          <w:jc w:val="center"/>
        </w:trPr>
        <w:tc>
          <w:tcPr>
            <w:tcW w:w="421" w:type="dxa"/>
            <w:vAlign w:val="center"/>
            <w:hideMark/>
          </w:tcPr>
          <w:p w14:paraId="483C55DD" w14:textId="77777777" w:rsidR="00805DE8" w:rsidRPr="008460A7" w:rsidRDefault="00805DE8" w:rsidP="00805DE8">
            <w:pPr>
              <w:contextualSpacing/>
              <w:jc w:val="center"/>
              <w:rPr>
                <w:rFonts w:cstheme="minorHAnsi"/>
                <w:b/>
                <w:bCs/>
                <w:color w:val="000000" w:themeColor="text1"/>
              </w:rPr>
            </w:pPr>
            <w:r w:rsidRPr="008460A7">
              <w:rPr>
                <w:rFonts w:cstheme="minorHAnsi"/>
                <w:b/>
                <w:bCs/>
                <w:color w:val="000000" w:themeColor="text1"/>
              </w:rPr>
              <w:t>№</w:t>
            </w:r>
          </w:p>
          <w:p w14:paraId="596175A0" w14:textId="4DB6C9EA" w:rsidR="00805DE8" w:rsidRPr="008460A7" w:rsidRDefault="00805DE8" w:rsidP="00805DE8">
            <w:pPr>
              <w:ind w:left="-120" w:right="-111"/>
              <w:jc w:val="center"/>
              <w:rPr>
                <w:rFonts w:cstheme="minorHAnsi"/>
                <w:b/>
                <w:noProof/>
                <w:lang w:val="kk-KZ"/>
              </w:rPr>
            </w:pPr>
            <w:r w:rsidRPr="008460A7">
              <w:rPr>
                <w:rFonts w:cstheme="minorHAnsi"/>
                <w:b/>
                <w:bCs/>
                <w:color w:val="000000" w:themeColor="text1"/>
              </w:rPr>
              <w:t>п/п</w:t>
            </w:r>
          </w:p>
        </w:tc>
        <w:tc>
          <w:tcPr>
            <w:tcW w:w="1275" w:type="dxa"/>
            <w:vAlign w:val="center"/>
            <w:hideMark/>
          </w:tcPr>
          <w:p w14:paraId="0AEA7257" w14:textId="4D7D04EB" w:rsidR="00805DE8" w:rsidRPr="008460A7" w:rsidRDefault="008460A7" w:rsidP="00805DE8">
            <w:pPr>
              <w:ind w:left="-129" w:right="-109"/>
              <w:jc w:val="center"/>
              <w:rPr>
                <w:rFonts w:cstheme="minorHAnsi"/>
                <w:b/>
                <w:noProof/>
                <w:lang w:val="kk-KZ"/>
              </w:rPr>
            </w:pPr>
            <w:r>
              <w:rPr>
                <w:rFonts w:cstheme="minorHAnsi"/>
                <w:b/>
                <w:lang w:val="kk-KZ" w:eastAsia="ru-RU"/>
              </w:rPr>
              <w:t>Пункт НПА</w:t>
            </w:r>
          </w:p>
        </w:tc>
        <w:tc>
          <w:tcPr>
            <w:tcW w:w="4300" w:type="dxa"/>
            <w:gridSpan w:val="2"/>
            <w:vAlign w:val="center"/>
            <w:hideMark/>
          </w:tcPr>
          <w:p w14:paraId="5F3126B4" w14:textId="167269A9" w:rsidR="00805DE8" w:rsidRPr="008460A7" w:rsidRDefault="00805DE8" w:rsidP="00805DE8">
            <w:pPr>
              <w:jc w:val="center"/>
              <w:rPr>
                <w:rFonts w:cstheme="minorHAnsi"/>
                <w:b/>
                <w:noProof/>
                <w:lang w:val="kk-KZ"/>
              </w:rPr>
            </w:pPr>
            <w:r w:rsidRPr="008460A7">
              <w:rPr>
                <w:rFonts w:cstheme="minorHAnsi"/>
                <w:b/>
                <w:bCs/>
                <w:color w:val="000000" w:themeColor="text1"/>
              </w:rPr>
              <w:t>Действующая редакция</w:t>
            </w:r>
          </w:p>
        </w:tc>
        <w:tc>
          <w:tcPr>
            <w:tcW w:w="4347" w:type="dxa"/>
            <w:vAlign w:val="center"/>
            <w:hideMark/>
          </w:tcPr>
          <w:p w14:paraId="7BA6C2F2" w14:textId="0DDC7D6D" w:rsidR="00805DE8" w:rsidRPr="008460A7" w:rsidRDefault="00805DE8" w:rsidP="00805DE8">
            <w:pPr>
              <w:jc w:val="center"/>
              <w:rPr>
                <w:rFonts w:cstheme="minorHAnsi"/>
                <w:b/>
                <w:noProof/>
                <w:lang w:val="kk-KZ"/>
              </w:rPr>
            </w:pPr>
            <w:r w:rsidRPr="008460A7">
              <w:rPr>
                <w:rFonts w:cstheme="minorHAnsi"/>
                <w:b/>
                <w:bCs/>
                <w:color w:val="000000" w:themeColor="text1"/>
              </w:rPr>
              <w:t xml:space="preserve"> Предлагаемая редакция</w:t>
            </w:r>
          </w:p>
        </w:tc>
        <w:tc>
          <w:tcPr>
            <w:tcW w:w="3969" w:type="dxa"/>
            <w:vAlign w:val="center"/>
            <w:hideMark/>
          </w:tcPr>
          <w:p w14:paraId="4791ABE9" w14:textId="5EC46C61" w:rsidR="00805DE8" w:rsidRPr="008460A7" w:rsidRDefault="00805DE8" w:rsidP="00805DE8">
            <w:pPr>
              <w:ind w:left="-126" w:right="-110"/>
              <w:jc w:val="center"/>
              <w:rPr>
                <w:rFonts w:cstheme="minorHAnsi"/>
                <w:b/>
                <w:noProof/>
                <w:lang w:val="kk-KZ"/>
              </w:rPr>
            </w:pPr>
            <w:r w:rsidRPr="008460A7">
              <w:rPr>
                <w:rFonts w:cstheme="minorHAnsi"/>
                <w:b/>
                <w:bCs/>
                <w:color w:val="000000" w:themeColor="text1"/>
              </w:rPr>
              <w:t>Обоснование:</w:t>
            </w:r>
            <w:r w:rsidRPr="008460A7">
              <w:rPr>
                <w:rFonts w:cstheme="minorHAnsi"/>
                <w:b/>
                <w:bCs/>
                <w:color w:val="000000" w:themeColor="text1"/>
              </w:rPr>
              <w:br/>
              <w:t>1) суть поправки;</w:t>
            </w:r>
            <w:r w:rsidRPr="008460A7">
              <w:rPr>
                <w:rFonts w:cstheme="minorHAnsi"/>
                <w:b/>
                <w:bCs/>
                <w:color w:val="000000" w:themeColor="text1"/>
              </w:rPr>
              <w:br/>
              <w:t>2) аргументированное обоснование каждой вносимой поправки;</w:t>
            </w:r>
            <w:r w:rsidRPr="008460A7">
              <w:rPr>
                <w:rFonts w:cstheme="minorHAnsi"/>
                <w:b/>
                <w:bCs/>
                <w:color w:val="000000" w:themeColor="text1"/>
              </w:rPr>
              <w:br/>
              <w:t>3) номер, дата поручений (при наличии).</w:t>
            </w:r>
          </w:p>
        </w:tc>
      </w:tr>
      <w:tr w:rsidR="00AB6126" w:rsidRPr="008460A7" w14:paraId="69F1B395" w14:textId="77777777" w:rsidTr="00C235C6">
        <w:trPr>
          <w:jc w:val="center"/>
        </w:trPr>
        <w:tc>
          <w:tcPr>
            <w:tcW w:w="421" w:type="dxa"/>
          </w:tcPr>
          <w:p w14:paraId="3571D425" w14:textId="78835AA7" w:rsidR="00AB6126" w:rsidRPr="008460A7" w:rsidRDefault="00AB6126" w:rsidP="009E4E32">
            <w:pPr>
              <w:jc w:val="center"/>
              <w:rPr>
                <w:rFonts w:cstheme="minorHAnsi"/>
                <w:b/>
                <w:noProof/>
                <w:lang w:val="kk-KZ"/>
              </w:rPr>
            </w:pPr>
            <w:r w:rsidRPr="008460A7">
              <w:rPr>
                <w:rFonts w:cstheme="minorHAnsi"/>
                <w:b/>
                <w:noProof/>
                <w:lang w:val="kk-KZ"/>
              </w:rPr>
              <w:t>1</w:t>
            </w:r>
          </w:p>
        </w:tc>
        <w:tc>
          <w:tcPr>
            <w:tcW w:w="1275" w:type="dxa"/>
          </w:tcPr>
          <w:p w14:paraId="6AE4556C" w14:textId="6239BEB7" w:rsidR="00AB6126" w:rsidRPr="008460A7" w:rsidRDefault="00AB6126" w:rsidP="009E4E32">
            <w:pPr>
              <w:ind w:left="-129" w:right="-109"/>
              <w:jc w:val="center"/>
              <w:rPr>
                <w:rFonts w:cstheme="minorHAnsi"/>
                <w:b/>
                <w:noProof/>
                <w:color w:val="000000"/>
                <w:spacing w:val="2"/>
                <w:lang w:val="kk-KZ"/>
              </w:rPr>
            </w:pPr>
            <w:r w:rsidRPr="008460A7">
              <w:rPr>
                <w:rFonts w:cstheme="minorHAnsi"/>
                <w:b/>
                <w:noProof/>
                <w:color w:val="000000"/>
                <w:spacing w:val="2"/>
                <w:lang w:val="kk-KZ"/>
              </w:rPr>
              <w:t>2</w:t>
            </w:r>
          </w:p>
        </w:tc>
        <w:tc>
          <w:tcPr>
            <w:tcW w:w="4300" w:type="dxa"/>
            <w:gridSpan w:val="2"/>
          </w:tcPr>
          <w:p w14:paraId="54AE0319" w14:textId="5C564AAB" w:rsidR="00AB6126" w:rsidRPr="008460A7" w:rsidRDefault="00AB6126" w:rsidP="009E4E32">
            <w:pPr>
              <w:jc w:val="center"/>
              <w:rPr>
                <w:rFonts w:cstheme="minorHAnsi"/>
                <w:b/>
                <w:noProof/>
                <w:color w:val="000000"/>
                <w:spacing w:val="2"/>
                <w:lang w:val="kk-KZ"/>
              </w:rPr>
            </w:pPr>
            <w:r w:rsidRPr="008460A7">
              <w:rPr>
                <w:rFonts w:cstheme="minorHAnsi"/>
                <w:b/>
                <w:noProof/>
                <w:color w:val="000000"/>
                <w:spacing w:val="2"/>
                <w:lang w:val="kk-KZ"/>
              </w:rPr>
              <w:t>3</w:t>
            </w:r>
          </w:p>
        </w:tc>
        <w:tc>
          <w:tcPr>
            <w:tcW w:w="4347" w:type="dxa"/>
          </w:tcPr>
          <w:p w14:paraId="32B9C175" w14:textId="757B7A4E" w:rsidR="00AB6126" w:rsidRPr="008460A7" w:rsidRDefault="00AB6126" w:rsidP="009E4E32">
            <w:pPr>
              <w:jc w:val="center"/>
              <w:rPr>
                <w:rFonts w:cstheme="minorHAnsi"/>
                <w:b/>
                <w:noProof/>
                <w:color w:val="000000"/>
                <w:spacing w:val="2"/>
                <w:lang w:val="kk-KZ"/>
              </w:rPr>
            </w:pPr>
            <w:r w:rsidRPr="008460A7">
              <w:rPr>
                <w:rFonts w:cstheme="minorHAnsi"/>
                <w:b/>
                <w:noProof/>
                <w:color w:val="000000"/>
                <w:spacing w:val="2"/>
                <w:lang w:val="kk-KZ"/>
              </w:rPr>
              <w:t>4</w:t>
            </w:r>
          </w:p>
        </w:tc>
        <w:tc>
          <w:tcPr>
            <w:tcW w:w="3969" w:type="dxa"/>
            <w:vAlign w:val="center"/>
          </w:tcPr>
          <w:p w14:paraId="1B3F6426" w14:textId="1D0FE9AA" w:rsidR="00AB6126" w:rsidRPr="008460A7" w:rsidRDefault="00AB6126" w:rsidP="009E4E32">
            <w:pPr>
              <w:ind w:left="-126" w:right="-110"/>
              <w:jc w:val="center"/>
              <w:rPr>
                <w:rFonts w:cstheme="minorHAnsi"/>
                <w:b/>
                <w:noProof/>
                <w:lang w:val="kk-KZ"/>
              </w:rPr>
            </w:pPr>
            <w:r w:rsidRPr="008460A7">
              <w:rPr>
                <w:rFonts w:cstheme="minorHAnsi"/>
                <w:b/>
                <w:noProof/>
                <w:lang w:val="kk-KZ"/>
              </w:rPr>
              <w:t>5</w:t>
            </w:r>
          </w:p>
        </w:tc>
      </w:tr>
      <w:tr w:rsidR="0039550D" w:rsidRPr="008460A7" w14:paraId="214D9DD1" w14:textId="77777777" w:rsidTr="008460A7">
        <w:trPr>
          <w:jc w:val="center"/>
        </w:trPr>
        <w:tc>
          <w:tcPr>
            <w:tcW w:w="14312" w:type="dxa"/>
            <w:gridSpan w:val="6"/>
            <w:shd w:val="clear" w:color="auto" w:fill="FFFF00"/>
          </w:tcPr>
          <w:p w14:paraId="60B88184" w14:textId="449F49EA" w:rsidR="00AB6126" w:rsidRPr="008460A7" w:rsidRDefault="00805DE8" w:rsidP="000D67BF">
            <w:pPr>
              <w:ind w:left="-126" w:right="-44"/>
              <w:jc w:val="center"/>
              <w:rPr>
                <w:rFonts w:cstheme="minorHAnsi"/>
                <w:b/>
                <w:noProof/>
                <w:lang w:val="kk-KZ"/>
              </w:rPr>
            </w:pPr>
            <w:r w:rsidRPr="008460A7">
              <w:rPr>
                <w:rFonts w:cstheme="minorHAnsi"/>
                <w:b/>
                <w:bCs/>
                <w:noProof/>
                <w:lang w:val="kk-KZ"/>
              </w:rPr>
              <w:t>Постановление Правительства Республики Казахстан от  30 июня 2023 года № 521 «Об утверждении Правил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методики осуществления расчета размера пенсионных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w:t>
            </w:r>
          </w:p>
        </w:tc>
      </w:tr>
      <w:tr w:rsidR="0039550D" w:rsidRPr="008460A7" w14:paraId="206FF2C7" w14:textId="77777777" w:rsidTr="00C235C6">
        <w:trPr>
          <w:jc w:val="center"/>
        </w:trPr>
        <w:tc>
          <w:tcPr>
            <w:tcW w:w="14312" w:type="dxa"/>
            <w:gridSpan w:val="6"/>
          </w:tcPr>
          <w:p w14:paraId="004CE168" w14:textId="6C9B1325" w:rsidR="00AB6126" w:rsidRPr="008460A7" w:rsidRDefault="00805DE8" w:rsidP="000D67BF">
            <w:pPr>
              <w:ind w:left="360"/>
              <w:jc w:val="center"/>
              <w:rPr>
                <w:rFonts w:cstheme="minorHAnsi"/>
                <w:b/>
                <w:bCs/>
                <w:noProof/>
                <w:lang w:val="kk-KZ"/>
              </w:rPr>
            </w:pPr>
            <w:r w:rsidRPr="008460A7">
              <w:rPr>
                <w:rFonts w:eastAsia="Calibri" w:cstheme="minorHAnsi"/>
                <w:b/>
                <w:bCs/>
                <w:noProof/>
                <w:lang w:val="kk-KZ"/>
              </w:rPr>
              <w:t>1.</w:t>
            </w:r>
            <w:r w:rsidRPr="008460A7">
              <w:rPr>
                <w:rFonts w:eastAsia="Calibri" w:cstheme="minorHAnsi"/>
                <w:b/>
                <w:bCs/>
                <w:noProof/>
                <w:lang w:val="kk-KZ"/>
              </w:rPr>
              <w:tab/>
              <w:t>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tc>
      </w:tr>
      <w:tr w:rsidR="0039550D" w:rsidRPr="008460A7" w14:paraId="5E6D0CC1" w14:textId="77777777" w:rsidTr="00B21CA2">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394D18EB" w14:textId="77777777" w:rsidR="00805DE8" w:rsidRPr="008460A7" w:rsidRDefault="00805DE8" w:rsidP="00805DE8">
            <w:pPr>
              <w:pStyle w:val="a4"/>
              <w:numPr>
                <w:ilvl w:val="0"/>
                <w:numId w:val="3"/>
              </w:numPr>
              <w:ind w:left="29" w:firstLine="0"/>
              <w:jc w:val="both"/>
              <w:rPr>
                <w:rFonts w:cstheme="minorHAnsi"/>
                <w:bCs/>
                <w:noProof/>
                <w:lang w:val="kk-KZ"/>
              </w:rPr>
            </w:pPr>
          </w:p>
        </w:tc>
        <w:tc>
          <w:tcPr>
            <w:tcW w:w="1275" w:type="dxa"/>
          </w:tcPr>
          <w:p w14:paraId="05E74B3D" w14:textId="77777777" w:rsidR="00805DE8" w:rsidRPr="008460A7" w:rsidRDefault="00805DE8" w:rsidP="00805DE8">
            <w:pPr>
              <w:ind w:left="-92" w:hanging="13"/>
              <w:rPr>
                <w:rFonts w:cstheme="minorHAnsi"/>
                <w:lang w:eastAsia="ru-RU"/>
              </w:rPr>
            </w:pPr>
            <w:r w:rsidRPr="008460A7">
              <w:rPr>
                <w:rFonts w:cstheme="minorHAnsi"/>
                <w:b/>
                <w:lang w:eastAsia="ru-RU"/>
              </w:rPr>
              <w:t xml:space="preserve"> </w:t>
            </w:r>
            <w:r w:rsidRPr="008460A7">
              <w:rPr>
                <w:rFonts w:cstheme="minorHAnsi"/>
                <w:lang w:eastAsia="ru-RU"/>
              </w:rPr>
              <w:t>пункт 11</w:t>
            </w:r>
          </w:p>
          <w:p w14:paraId="5DC1C1B7" w14:textId="250D2F96" w:rsidR="00805DE8" w:rsidRPr="008460A7" w:rsidRDefault="00805DE8" w:rsidP="00805DE8">
            <w:pPr>
              <w:ind w:right="-105"/>
              <w:jc w:val="both"/>
              <w:rPr>
                <w:rFonts w:cstheme="minorHAnsi"/>
                <w:noProof/>
                <w:lang w:val="kk-KZ"/>
              </w:rPr>
            </w:pPr>
          </w:p>
        </w:tc>
        <w:tc>
          <w:tcPr>
            <w:tcW w:w="4253" w:type="dxa"/>
            <w:shd w:val="clear" w:color="auto" w:fill="auto"/>
          </w:tcPr>
          <w:p w14:paraId="153E0A0D" w14:textId="77777777" w:rsidR="00805DE8" w:rsidRPr="008460A7" w:rsidRDefault="00805DE8" w:rsidP="00805DE8">
            <w:pPr>
              <w:pStyle w:val="pj"/>
              <w:rPr>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 xml:space="preserve">11. В целях оказания проактивной услуги по пенсионным выплатам из ЕНПФ лицам, достигшим пенсионного возраста в соответствии с </w:t>
            </w:r>
            <w:hyperlink r:id="rId9" w:history="1">
              <w:r w:rsidRPr="008460A7">
                <w:rPr>
                  <w:rStyle w:val="ad"/>
                  <w:rFonts w:asciiTheme="minorHAnsi" w:hAnsiTheme="minorHAnsi" w:cstheme="minorHAnsi"/>
                  <w:color w:val="auto"/>
                  <w:sz w:val="22"/>
                  <w:szCs w:val="22"/>
                </w:rPr>
                <w:t>пунктом 1 статьи 207</w:t>
              </w:r>
            </w:hyperlink>
            <w:r w:rsidRPr="008460A7">
              <w:rPr>
                <w:rStyle w:val="s0"/>
                <w:rFonts w:asciiTheme="minorHAnsi" w:hAnsiTheme="minorHAnsi" w:cstheme="minorHAnsi"/>
                <w:color w:val="auto"/>
                <w:sz w:val="22"/>
                <w:szCs w:val="22"/>
              </w:rPr>
              <w:t xml:space="preserve"> Социального кодекса, имеющим пенсионные накопления в ЕНПФ и не обратившимся в ЕНПФ за их выплатой, ЕНПФ ежегодно до 1 марта года, следующего за отчетным годом, </w:t>
            </w:r>
            <w:r w:rsidRPr="008460A7">
              <w:rPr>
                <w:rStyle w:val="s0"/>
                <w:rFonts w:asciiTheme="minorHAnsi" w:hAnsiTheme="minorHAnsi" w:cstheme="minorHAnsi"/>
                <w:color w:val="auto"/>
                <w:sz w:val="22"/>
                <w:szCs w:val="22"/>
              </w:rPr>
              <w:lastRenderedPageBreak/>
              <w:t>осуществляет сверку с Государственной корпорацией на наличие у указанных лиц в информационной системе уполномоченного органа в сфере социальной защиты населения назначенных за счет бюджетных средств пенсионных выплат по возрасту и государственной базовой пенсионной выплаты.</w:t>
            </w:r>
          </w:p>
          <w:p w14:paraId="0814529E" w14:textId="77777777" w:rsidR="00805DE8" w:rsidRPr="008460A7" w:rsidRDefault="00805DE8" w:rsidP="00805DE8">
            <w:pPr>
              <w:pStyle w:val="pj"/>
              <w:rPr>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По результатам сверки Государственная корпорация:</w:t>
            </w:r>
          </w:p>
          <w:p w14:paraId="0EB22C3A" w14:textId="77777777" w:rsidR="00805DE8" w:rsidRPr="008460A7" w:rsidRDefault="00805DE8" w:rsidP="00805DE8">
            <w:pPr>
              <w:pStyle w:val="pj"/>
              <w:rPr>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формирует список лиц, являющихся получателями пенсионных выплат по возрасту и государственной базовой пенсионной выплаты за счет бюджетных средств;</w:t>
            </w:r>
          </w:p>
          <w:p w14:paraId="645762B8" w14:textId="77777777" w:rsidR="00805DE8" w:rsidRPr="008460A7" w:rsidRDefault="00805DE8" w:rsidP="00805DE8">
            <w:pPr>
              <w:pStyle w:val="pj"/>
              <w:rPr>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формирует в журнале электронных заявок и уведомлений на каждого получателя отдельно заявку, удостоверенную ЭЦП уполномоченного государственного органа в сфере информатизации;</w:t>
            </w:r>
          </w:p>
          <w:p w14:paraId="077308C9" w14:textId="77777777" w:rsidR="00805DE8" w:rsidRPr="008460A7" w:rsidRDefault="00805DE8" w:rsidP="00805DE8">
            <w:pPr>
              <w:pStyle w:val="pj"/>
              <w:rPr>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 xml:space="preserve">по зарегистрированным Государственной корпорацией в информационной системе уполномоченного органа в сфере социальной защиты населения электронным заявкам направляет в информационную систему ЕНПФ электронные сообщения в формате, определенном соглашением, указанным в пункте 10 настоящих Правил, не позднее одного рабочего дня с даты регистрации в информационной системе уполномоченного органа в сфере социальной защиты населения </w:t>
            </w:r>
            <w:r w:rsidRPr="008460A7">
              <w:rPr>
                <w:rStyle w:val="s0"/>
                <w:rFonts w:asciiTheme="minorHAnsi" w:hAnsiTheme="minorHAnsi" w:cstheme="minorHAnsi"/>
                <w:color w:val="auto"/>
                <w:sz w:val="22"/>
                <w:szCs w:val="22"/>
              </w:rPr>
              <w:lastRenderedPageBreak/>
              <w:t>электронных заявок.</w:t>
            </w:r>
          </w:p>
          <w:p w14:paraId="6324B5A0" w14:textId="77777777" w:rsidR="00805DE8" w:rsidRPr="008460A7" w:rsidRDefault="00805DE8" w:rsidP="00805DE8">
            <w:pPr>
              <w:pStyle w:val="pj"/>
              <w:rPr>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 xml:space="preserve">ЕНПФ переводит в Государственную корпорацию суммы пенсионных выплат получателей, рассчитанные в соответствии с подпунктом 1) </w:t>
            </w:r>
            <w:hyperlink r:id="rId10" w:history="1">
              <w:r w:rsidRPr="008460A7">
                <w:rPr>
                  <w:rStyle w:val="ad"/>
                  <w:rFonts w:asciiTheme="minorHAnsi" w:hAnsiTheme="minorHAnsi" w:cstheme="minorHAnsi"/>
                  <w:color w:val="auto"/>
                  <w:sz w:val="22"/>
                  <w:szCs w:val="22"/>
                </w:rPr>
                <w:t>пункта 3</w:t>
              </w:r>
            </w:hyperlink>
            <w:r w:rsidRPr="008460A7">
              <w:rPr>
                <w:rStyle w:val="s0"/>
                <w:rFonts w:asciiTheme="minorHAnsi" w:hAnsiTheme="minorHAnsi" w:cstheme="minorHAnsi"/>
                <w:color w:val="auto"/>
                <w:sz w:val="22"/>
                <w:szCs w:val="22"/>
              </w:rPr>
              <w:t xml:space="preserve"> настоящих Правил, в соответствии с графиком пенсионных выплат Государственной корпорации.</w:t>
            </w:r>
          </w:p>
          <w:p w14:paraId="12589438" w14:textId="77777777" w:rsidR="00805DE8" w:rsidRPr="008460A7" w:rsidRDefault="00805DE8" w:rsidP="00805DE8">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Государственная корпорация перечисляет суммы пенсионных выплат, полученные из ЕНПФ, на банковские счета получателей</w:t>
            </w:r>
            <w:r w:rsidRPr="008460A7">
              <w:rPr>
                <w:rStyle w:val="s0"/>
                <w:rFonts w:asciiTheme="minorHAnsi" w:hAnsiTheme="minorHAnsi" w:cstheme="minorHAnsi"/>
                <w:b/>
                <w:color w:val="auto"/>
                <w:sz w:val="22"/>
                <w:szCs w:val="22"/>
              </w:rPr>
              <w:t>, ранее представленные получателями в Государственную корпорацию при назначении пенсионных выплат по возрасту и государственной базовой пенсионной выплаты.</w:t>
            </w:r>
          </w:p>
          <w:p w14:paraId="6D317B38" w14:textId="11F704AF" w:rsidR="00805DE8" w:rsidRPr="008460A7" w:rsidRDefault="00805DE8" w:rsidP="00EA4752">
            <w:pPr>
              <w:pStyle w:val="1"/>
              <w:spacing w:before="0"/>
              <w:jc w:val="both"/>
              <w:outlineLvl w:val="0"/>
              <w:rPr>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 xml:space="preserve">При этом сбор и обработка персональных данных получателей осуществляются на основании согласий, представленных </w:t>
            </w:r>
            <w:r w:rsidRPr="008460A7">
              <w:rPr>
                <w:rStyle w:val="s0"/>
                <w:rFonts w:asciiTheme="minorHAnsi" w:hAnsiTheme="minorHAnsi" w:cstheme="minorHAnsi"/>
                <w:b/>
                <w:color w:val="auto"/>
                <w:sz w:val="22"/>
                <w:szCs w:val="22"/>
              </w:rPr>
              <w:t>в Государственную корпорацию</w:t>
            </w:r>
            <w:r w:rsidRPr="008460A7">
              <w:rPr>
                <w:rStyle w:val="s0"/>
                <w:rFonts w:asciiTheme="minorHAnsi" w:hAnsiTheme="minorHAnsi" w:cstheme="minorHAnsi"/>
                <w:color w:val="auto"/>
                <w:sz w:val="22"/>
                <w:szCs w:val="22"/>
              </w:rPr>
              <w:t xml:space="preserve"> при назначении пенсионных выплат по возрасту и государственной базовой пенсионной выплаты.</w:t>
            </w:r>
          </w:p>
        </w:tc>
        <w:tc>
          <w:tcPr>
            <w:tcW w:w="4394" w:type="dxa"/>
            <w:gridSpan w:val="2"/>
          </w:tcPr>
          <w:p w14:paraId="257A78AD" w14:textId="77777777" w:rsidR="00805DE8" w:rsidRPr="008460A7" w:rsidRDefault="00805DE8" w:rsidP="00805DE8">
            <w:pPr>
              <w:pStyle w:val="pj"/>
              <w:rPr>
                <w:rStyle w:val="s0"/>
                <w:rFonts w:asciiTheme="minorHAnsi" w:hAnsiTheme="minorHAnsi" w:cstheme="minorHAnsi"/>
                <w:b/>
                <w:color w:val="auto"/>
                <w:sz w:val="22"/>
                <w:szCs w:val="22"/>
              </w:rPr>
            </w:pPr>
            <w:r w:rsidRPr="008460A7">
              <w:rPr>
                <w:rStyle w:val="s0"/>
                <w:rFonts w:asciiTheme="minorHAnsi" w:hAnsiTheme="minorHAnsi" w:cstheme="minorHAnsi"/>
                <w:color w:val="auto"/>
                <w:sz w:val="22"/>
                <w:szCs w:val="22"/>
              </w:rPr>
              <w:lastRenderedPageBreak/>
              <w:t xml:space="preserve">11. В целях оказания проактивной услуги по пенсионным выплатам из ЕНПФ лицам, достигшим пенсионного возраста в соответствии с пунктом 1 статьи 207 Социального кодекса, имеющим пенсионные накопления в ЕНПФ и не обратившимся в ЕНПФ за их выплатой, ЕНПФ ежегодно до 1 марта года, следующего за отчетным годом, </w:t>
            </w:r>
            <w:r w:rsidRPr="008460A7">
              <w:rPr>
                <w:rStyle w:val="s0"/>
                <w:rFonts w:asciiTheme="minorHAnsi" w:hAnsiTheme="minorHAnsi" w:cstheme="minorHAnsi"/>
                <w:color w:val="auto"/>
                <w:sz w:val="22"/>
                <w:szCs w:val="22"/>
              </w:rPr>
              <w:lastRenderedPageBreak/>
              <w:t>осуществляет сверку с Государственной корпорацией на наличие у указанных лиц в информационной системе уполномоченного органа в</w:t>
            </w:r>
            <w:r w:rsidRPr="008460A7">
              <w:rPr>
                <w:rStyle w:val="s0"/>
                <w:rFonts w:asciiTheme="minorHAnsi" w:hAnsiTheme="minorHAnsi" w:cstheme="minorHAnsi"/>
                <w:b/>
                <w:color w:val="auto"/>
                <w:sz w:val="22"/>
                <w:szCs w:val="22"/>
              </w:rPr>
              <w:t xml:space="preserve"> </w:t>
            </w:r>
            <w:r w:rsidRPr="008460A7">
              <w:rPr>
                <w:rStyle w:val="s0"/>
                <w:rFonts w:asciiTheme="minorHAnsi" w:hAnsiTheme="minorHAnsi" w:cstheme="minorHAnsi"/>
                <w:color w:val="auto"/>
                <w:sz w:val="22"/>
                <w:szCs w:val="22"/>
              </w:rPr>
              <w:t xml:space="preserve">сфере социальной защиты населения назначенных за счет бюджетных средств пенсионных выплат по возрасту </w:t>
            </w:r>
            <w:r w:rsidRPr="008460A7">
              <w:rPr>
                <w:rStyle w:val="s0"/>
                <w:rFonts w:asciiTheme="minorHAnsi" w:hAnsiTheme="minorHAnsi" w:cstheme="minorHAnsi"/>
                <w:b/>
                <w:color w:val="auto"/>
                <w:sz w:val="22"/>
                <w:szCs w:val="22"/>
              </w:rPr>
              <w:t>или за выслугу лет, государственной базовой пенсионной выплаты.</w:t>
            </w:r>
          </w:p>
          <w:p w14:paraId="6674576B" w14:textId="77777777" w:rsidR="00805DE8" w:rsidRPr="008460A7" w:rsidRDefault="00805DE8" w:rsidP="00805DE8">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По результатам сверки Государственная корпорация:</w:t>
            </w:r>
          </w:p>
          <w:p w14:paraId="184A8428" w14:textId="77777777" w:rsidR="00805DE8" w:rsidRPr="008460A7" w:rsidRDefault="00805DE8" w:rsidP="00805DE8">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формирует список лиц, являющихся получателями пенсионных выплат по возрасту и (или) государственной базовой пенсионной выплаты</w:t>
            </w:r>
            <w:r w:rsidRPr="008460A7">
              <w:rPr>
                <w:rStyle w:val="s0"/>
                <w:rFonts w:asciiTheme="minorHAnsi" w:hAnsiTheme="minorHAnsi" w:cstheme="minorHAnsi"/>
                <w:b/>
                <w:color w:val="auto"/>
                <w:sz w:val="22"/>
                <w:szCs w:val="22"/>
              </w:rPr>
              <w:t>, за выслугу лет</w:t>
            </w:r>
            <w:r w:rsidRPr="008460A7">
              <w:rPr>
                <w:rStyle w:val="s0"/>
                <w:rFonts w:asciiTheme="minorHAnsi" w:hAnsiTheme="minorHAnsi" w:cstheme="minorHAnsi"/>
                <w:color w:val="auto"/>
                <w:sz w:val="22"/>
                <w:szCs w:val="22"/>
              </w:rPr>
              <w:t>;</w:t>
            </w:r>
          </w:p>
          <w:p w14:paraId="7DBCB5AA" w14:textId="77777777" w:rsidR="00805DE8" w:rsidRPr="008460A7" w:rsidRDefault="00805DE8" w:rsidP="00805DE8">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формирует в журнале электронных заявок и уведомлений на каждого получателя отдельно заявку, удостоверенную ЭЦП уполномоченного государственного органа в сфере информатизации;</w:t>
            </w:r>
          </w:p>
          <w:p w14:paraId="4B92315E" w14:textId="77777777" w:rsidR="00805DE8" w:rsidRPr="008460A7" w:rsidRDefault="00805DE8" w:rsidP="00805DE8">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по зарегистрированным Государственной корпорацией в информационной системе уполномоченного органа в сфере социальной защиты населения электронным заявкам направляет в информационную систему ЕНПФ электронные сообщения в формате, определенном соглашением, указанным в пункте 10 настоящих Правил, не позднее одного рабочего дня с даты регистрации в информационной системе уполномоченного органа в сфере социальной защиты населения электронных заявок.</w:t>
            </w:r>
          </w:p>
          <w:p w14:paraId="427CD1AB" w14:textId="77777777" w:rsidR="00805DE8" w:rsidRPr="008460A7" w:rsidRDefault="00805DE8" w:rsidP="00805DE8">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lastRenderedPageBreak/>
              <w:t>ЕНПФ переводит в Государственную корпорацию суммы пенсионных выплат получателей, рассчитанные в соответствии с подпунктом 1) пункта 3 настоящих Правил, в соответствии с графиком пенсионных выплат Государственной корпорации.</w:t>
            </w:r>
          </w:p>
          <w:p w14:paraId="498463E3" w14:textId="77777777" w:rsidR="00805DE8" w:rsidRPr="008460A7" w:rsidRDefault="00805DE8" w:rsidP="00805DE8">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Государственная корпорация перечисляет суммы пенсионных выплат, полученные из ЕНПФ, на банковские счета получателей.</w:t>
            </w:r>
          </w:p>
          <w:p w14:paraId="1E510935" w14:textId="76F8E257" w:rsidR="00805DE8" w:rsidRPr="008460A7" w:rsidRDefault="00805DE8" w:rsidP="00805DE8">
            <w:pPr>
              <w:jc w:val="both"/>
              <w:rPr>
                <w:rFonts w:cstheme="minorHAnsi"/>
                <w:noProof/>
                <w:lang w:val="kk-KZ"/>
              </w:rPr>
            </w:pPr>
            <w:r w:rsidRPr="008460A7">
              <w:rPr>
                <w:rStyle w:val="s0"/>
                <w:rFonts w:asciiTheme="minorHAnsi" w:hAnsiTheme="minorHAnsi" w:cstheme="minorHAnsi"/>
                <w:color w:val="auto"/>
              </w:rPr>
              <w:t xml:space="preserve">При этом сбор и обработка персональных данных получателей осуществляются на основании согласий, представленных при назначении пенсионных выплат по возрасту </w:t>
            </w:r>
            <w:r w:rsidRPr="008460A7">
              <w:rPr>
                <w:rStyle w:val="s0"/>
                <w:rFonts w:asciiTheme="minorHAnsi" w:hAnsiTheme="minorHAnsi" w:cstheme="minorHAnsi"/>
                <w:b/>
                <w:color w:val="auto"/>
              </w:rPr>
              <w:t>или за выслугу лет и</w:t>
            </w:r>
            <w:r w:rsidRPr="008460A7">
              <w:rPr>
                <w:rStyle w:val="s0"/>
                <w:rFonts w:asciiTheme="minorHAnsi" w:hAnsiTheme="minorHAnsi" w:cstheme="minorHAnsi"/>
                <w:color w:val="auto"/>
              </w:rPr>
              <w:t xml:space="preserve"> государственной базовой пенсионной выплаты</w:t>
            </w:r>
            <w:r w:rsidRPr="008460A7">
              <w:rPr>
                <w:rStyle w:val="s0"/>
                <w:rFonts w:asciiTheme="minorHAnsi" w:hAnsiTheme="minorHAnsi" w:cstheme="minorHAnsi"/>
                <w:b/>
                <w:color w:val="auto"/>
              </w:rPr>
              <w:t>.</w:t>
            </w:r>
          </w:p>
        </w:tc>
        <w:tc>
          <w:tcPr>
            <w:tcW w:w="3969" w:type="dxa"/>
            <w:shd w:val="clear" w:color="auto" w:fill="auto"/>
          </w:tcPr>
          <w:p w14:paraId="13BC9618" w14:textId="77777777" w:rsidR="00805DE8" w:rsidRPr="008460A7" w:rsidRDefault="00805DE8" w:rsidP="00805DE8">
            <w:pPr>
              <w:jc w:val="both"/>
              <w:rPr>
                <w:rFonts w:cstheme="minorHAnsi"/>
              </w:rPr>
            </w:pPr>
            <w:r w:rsidRPr="008460A7">
              <w:rPr>
                <w:rFonts w:cstheme="minorHAnsi"/>
              </w:rPr>
              <w:lastRenderedPageBreak/>
              <w:t>В целях оказания проактивной услуги получателям пенсионных выплат за выслугу лет, достигших общеустановленного пенсионного возраста и не обратившихся за их выплатой в ЕНПФ.</w:t>
            </w:r>
          </w:p>
          <w:p w14:paraId="44D6D968" w14:textId="77777777" w:rsidR="00805DE8" w:rsidRPr="008460A7" w:rsidRDefault="00805DE8" w:rsidP="00805DE8">
            <w:pPr>
              <w:jc w:val="both"/>
              <w:rPr>
                <w:rFonts w:cstheme="minorHAnsi"/>
              </w:rPr>
            </w:pPr>
            <w:r w:rsidRPr="008460A7">
              <w:rPr>
                <w:rFonts w:cstheme="minorHAnsi"/>
                <w:b/>
              </w:rPr>
              <w:t xml:space="preserve">Так, по состоянию на 01.12.2024г. в ЕНПФ имеются более 80 тысяч человек, достигших пенсионного </w:t>
            </w:r>
            <w:r w:rsidRPr="008460A7">
              <w:rPr>
                <w:rFonts w:cstheme="minorHAnsi"/>
                <w:b/>
              </w:rPr>
              <w:lastRenderedPageBreak/>
              <w:t>возраста</w:t>
            </w:r>
            <w:r w:rsidRPr="008460A7">
              <w:rPr>
                <w:rFonts w:cstheme="minorHAnsi"/>
              </w:rPr>
              <w:t xml:space="preserve">, имеющих пенсионные накопления в ЕНПФ, не обратившихся за их выплатой, </w:t>
            </w:r>
            <w:r w:rsidRPr="008460A7">
              <w:rPr>
                <w:rFonts w:cstheme="minorHAnsi"/>
                <w:b/>
              </w:rPr>
              <w:t>при этом являющихся получателями пенсии за выслугу лет</w:t>
            </w:r>
            <w:r w:rsidRPr="008460A7">
              <w:rPr>
                <w:rFonts w:cstheme="minorHAnsi"/>
              </w:rPr>
              <w:t xml:space="preserve">. </w:t>
            </w:r>
          </w:p>
          <w:p w14:paraId="015F3796" w14:textId="77777777" w:rsidR="00805DE8" w:rsidRPr="008460A7" w:rsidRDefault="00805DE8" w:rsidP="00805DE8">
            <w:pPr>
              <w:jc w:val="both"/>
              <w:rPr>
                <w:rFonts w:cstheme="minorHAnsi"/>
                <w:lang w:eastAsia="ru-RU"/>
              </w:rPr>
            </w:pPr>
            <w:r w:rsidRPr="008460A7">
              <w:rPr>
                <w:rFonts w:cstheme="minorHAnsi"/>
              </w:rPr>
              <w:t>Данная норма, позволит ЕНПФ беззаявительно осуществлять получателям за выслугу лет пенсионные выплаты из ЕНПФ, в том числе исключит необходимость их обращения с заявлениями в подразделения Гос. корпорации (ЦОН).</w:t>
            </w:r>
          </w:p>
          <w:p w14:paraId="3CE42FF0" w14:textId="77777777" w:rsidR="00805DE8" w:rsidRPr="008460A7" w:rsidRDefault="00805DE8" w:rsidP="00805DE8">
            <w:pPr>
              <w:jc w:val="both"/>
              <w:rPr>
                <w:rFonts w:cstheme="minorHAnsi"/>
              </w:rPr>
            </w:pPr>
          </w:p>
          <w:p w14:paraId="25DB0574" w14:textId="45100C81" w:rsidR="00805DE8" w:rsidRPr="008460A7" w:rsidRDefault="00805DE8" w:rsidP="00805DE8">
            <w:pPr>
              <w:ind w:firstLine="459"/>
              <w:jc w:val="both"/>
              <w:rPr>
                <w:rFonts w:cstheme="minorHAnsi"/>
                <w:noProof/>
                <w:lang w:val="kk-KZ"/>
              </w:rPr>
            </w:pPr>
          </w:p>
        </w:tc>
      </w:tr>
      <w:tr w:rsidR="0039550D" w:rsidRPr="008460A7" w14:paraId="68CA3344" w14:textId="77777777" w:rsidTr="00E11DBB">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18A02889" w14:textId="77777777" w:rsidR="00805DE8" w:rsidRPr="008460A7" w:rsidRDefault="00805DE8" w:rsidP="00805DE8">
            <w:pPr>
              <w:pStyle w:val="a4"/>
              <w:numPr>
                <w:ilvl w:val="0"/>
                <w:numId w:val="3"/>
              </w:numPr>
              <w:ind w:left="29" w:firstLine="0"/>
              <w:jc w:val="both"/>
              <w:rPr>
                <w:rFonts w:cstheme="minorHAnsi"/>
                <w:bCs/>
                <w:noProof/>
                <w:lang w:val="kk-KZ"/>
              </w:rPr>
            </w:pPr>
          </w:p>
        </w:tc>
        <w:tc>
          <w:tcPr>
            <w:tcW w:w="1275" w:type="dxa"/>
          </w:tcPr>
          <w:p w14:paraId="503244B8" w14:textId="77777777" w:rsidR="00805DE8" w:rsidRPr="008460A7" w:rsidRDefault="00805DE8" w:rsidP="00805DE8">
            <w:pPr>
              <w:pStyle w:val="pj"/>
              <w:ind w:firstLine="28"/>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пункт 12-2</w:t>
            </w:r>
          </w:p>
          <w:p w14:paraId="533FCE09" w14:textId="3AA1C879" w:rsidR="00805DE8" w:rsidRPr="008460A7" w:rsidRDefault="00805DE8" w:rsidP="00805DE8">
            <w:pPr>
              <w:ind w:right="-105"/>
              <w:jc w:val="both"/>
              <w:rPr>
                <w:rFonts w:cstheme="minorHAnsi"/>
                <w:noProof/>
                <w:lang w:val="kk-KZ"/>
              </w:rPr>
            </w:pPr>
          </w:p>
        </w:tc>
        <w:tc>
          <w:tcPr>
            <w:tcW w:w="4253" w:type="dxa"/>
            <w:shd w:val="clear" w:color="auto" w:fill="auto"/>
          </w:tcPr>
          <w:p w14:paraId="47087C93" w14:textId="77777777" w:rsidR="00805DE8" w:rsidRPr="008460A7" w:rsidRDefault="00805DE8" w:rsidP="00805DE8">
            <w:pPr>
              <w:pStyle w:val="pj"/>
              <w:rPr>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 xml:space="preserve">12-2. По электронным заявкам, зарегистрированным в информационной системе уполномоченного государственного органа, при оказании проактивной услуги по назначению специальной социальной выплаты либо зарегистрированным заявлениям, представленным вкладчиками обязательных пенсионных взносов, физическими лицами, за которых уплачены обязательные профессиональные пенсионные взносы, </w:t>
            </w:r>
            <w:r w:rsidRPr="008460A7">
              <w:rPr>
                <w:rStyle w:val="s0"/>
                <w:rFonts w:asciiTheme="minorHAnsi" w:hAnsiTheme="minorHAnsi" w:cstheme="minorHAnsi"/>
                <w:color w:val="auto"/>
                <w:sz w:val="22"/>
                <w:szCs w:val="22"/>
              </w:rPr>
              <w:lastRenderedPageBreak/>
              <w:t xml:space="preserve">Государственная корпорация осуществляет взаимодействие с ЕНПФ в порядке и сроки, установленные соглашением, указанным в </w:t>
            </w:r>
            <w:hyperlink r:id="rId11" w:history="1">
              <w:r w:rsidRPr="008460A7">
                <w:rPr>
                  <w:rStyle w:val="ad"/>
                  <w:rFonts w:asciiTheme="minorHAnsi" w:hAnsiTheme="minorHAnsi" w:cstheme="minorHAnsi"/>
                  <w:color w:val="auto"/>
                  <w:sz w:val="22"/>
                  <w:szCs w:val="22"/>
                </w:rPr>
                <w:t>пункте 10</w:t>
              </w:r>
            </w:hyperlink>
            <w:r w:rsidRPr="008460A7">
              <w:rPr>
                <w:rStyle w:val="s0"/>
                <w:rFonts w:asciiTheme="minorHAnsi" w:hAnsiTheme="minorHAnsi" w:cstheme="minorHAnsi"/>
                <w:color w:val="auto"/>
                <w:sz w:val="22"/>
                <w:szCs w:val="22"/>
              </w:rPr>
              <w:t xml:space="preserve"> настоящих Правил, в рамках которого в ЕНПФ передаются сведения о зарегистрированных в Государственной корпорации электронных заявках, заявлениях, в том числе согласие вкладчика обязательных пенсионных взносов на получение пенсионной выплаты за счет обязательных пенсионных взносов.</w:t>
            </w:r>
          </w:p>
          <w:p w14:paraId="51D006EF" w14:textId="2B9FFBEE" w:rsidR="00805DE8" w:rsidRPr="008460A7" w:rsidRDefault="00805DE8" w:rsidP="00805DE8">
            <w:pPr>
              <w:jc w:val="both"/>
              <w:rPr>
                <w:rFonts w:cstheme="minorHAnsi"/>
                <w:noProof/>
                <w:lang w:val="kk-KZ"/>
              </w:rPr>
            </w:pPr>
            <w:r w:rsidRPr="008460A7">
              <w:rPr>
                <w:rStyle w:val="s0"/>
                <w:rFonts w:asciiTheme="minorHAnsi" w:hAnsiTheme="minorHAnsi" w:cstheme="minorHAnsi"/>
                <w:color w:val="auto"/>
              </w:rPr>
              <w:t>…</w:t>
            </w:r>
          </w:p>
        </w:tc>
        <w:tc>
          <w:tcPr>
            <w:tcW w:w="4394" w:type="dxa"/>
            <w:gridSpan w:val="2"/>
            <w:shd w:val="clear" w:color="auto" w:fill="auto"/>
          </w:tcPr>
          <w:p w14:paraId="33909BD9" w14:textId="042E48B1" w:rsidR="00805DE8" w:rsidRPr="008460A7" w:rsidRDefault="00805DE8" w:rsidP="00805DE8">
            <w:pPr>
              <w:jc w:val="both"/>
              <w:rPr>
                <w:rFonts w:cstheme="minorHAnsi"/>
                <w:b/>
              </w:rPr>
            </w:pPr>
            <w:r w:rsidRPr="008460A7">
              <w:rPr>
                <w:rFonts w:cstheme="minorHAnsi"/>
              </w:rPr>
              <w:lastRenderedPageBreak/>
              <w:t xml:space="preserve">12-2. По электронным заявкам, зарегистрированным в информационной системе уполномоченного государственного органа, при оказании проактивной услуги по назначению специальной социальной выплаты либо зарегистрированным заявлениям, представленным вкладчиками обязательных пенсионных взносов, физическими лицами, за которых уплачены обязательные профессиональные пенсионные взносы, Государственная </w:t>
            </w:r>
            <w:r w:rsidRPr="008460A7">
              <w:rPr>
                <w:rFonts w:cstheme="minorHAnsi"/>
              </w:rPr>
              <w:lastRenderedPageBreak/>
              <w:t xml:space="preserve">корпорация осуществляет взаимодействие с ЕНПФ в порядке и сроки, установленные соглашением, указанным в пункте 10 настоящих Правил, в рамках которого в ЕНПФ передаются сведения о зарегистрированных в Государственной корпорации электронных заявках, заявлениях, в том числе согласие вкладчика обязательных пенсионных взносов на получение пенсионной выплаты за счет обязательных пенсионных взносов, </w:t>
            </w:r>
            <w:r w:rsidRPr="008460A7">
              <w:rPr>
                <w:rFonts w:cstheme="minorHAnsi"/>
                <w:b/>
              </w:rPr>
              <w:t>а также о приостановлении, возобновлении, прекращении  специальной социальной выплаты.</w:t>
            </w:r>
          </w:p>
          <w:p w14:paraId="34A6EC98" w14:textId="4DB7AB1F" w:rsidR="00805DE8" w:rsidRPr="008460A7" w:rsidRDefault="00805DE8" w:rsidP="00805DE8">
            <w:pPr>
              <w:jc w:val="both"/>
              <w:rPr>
                <w:rFonts w:cstheme="minorHAnsi"/>
                <w:noProof/>
                <w:lang w:val="kk-KZ"/>
              </w:rPr>
            </w:pPr>
            <w:r w:rsidRPr="008460A7">
              <w:rPr>
                <w:rFonts w:cstheme="minorHAnsi"/>
                <w:b/>
              </w:rPr>
              <w:t>…</w:t>
            </w:r>
          </w:p>
        </w:tc>
        <w:tc>
          <w:tcPr>
            <w:tcW w:w="3969" w:type="dxa"/>
            <w:shd w:val="clear" w:color="auto" w:fill="auto"/>
          </w:tcPr>
          <w:p w14:paraId="542BD3F8" w14:textId="77777777" w:rsidR="00EA4752" w:rsidRPr="008460A7" w:rsidRDefault="00EA4752" w:rsidP="00EA4752">
            <w:pPr>
              <w:jc w:val="both"/>
              <w:rPr>
                <w:rFonts w:cstheme="minorHAnsi"/>
              </w:rPr>
            </w:pPr>
            <w:r w:rsidRPr="008460A7">
              <w:rPr>
                <w:rFonts w:cstheme="minorHAnsi"/>
              </w:rPr>
              <w:lastRenderedPageBreak/>
              <w:t>Уточняющая редакция.</w:t>
            </w:r>
          </w:p>
          <w:p w14:paraId="306FA34B" w14:textId="77777777" w:rsidR="00EA4752" w:rsidRPr="008460A7" w:rsidRDefault="00EA4752" w:rsidP="00EA4752">
            <w:pPr>
              <w:ind w:firstLine="459"/>
              <w:jc w:val="both"/>
              <w:rPr>
                <w:rFonts w:cstheme="minorHAnsi"/>
              </w:rPr>
            </w:pPr>
            <w:r w:rsidRPr="008460A7">
              <w:rPr>
                <w:rFonts w:cstheme="minorHAnsi"/>
              </w:rPr>
              <w:t xml:space="preserve"> Госкорпорация осуществляет согласно пункту 1 статьи 17 Социального Кодекса организацию и осуществление пенсионных выплат из ЕНПФ. Также, Госкорпорация обязана осуществлять прием и проверку полноты документов, необходимых для назначения, пересмотра, отказе в назначении, перерасчета, приостановления, возобновления, прекращения пенсионных, социальных </w:t>
            </w:r>
            <w:r w:rsidRPr="008460A7">
              <w:rPr>
                <w:rFonts w:cstheme="minorHAnsi"/>
              </w:rPr>
              <w:lastRenderedPageBreak/>
              <w:t>и иных выплат согласно пункту 4 статьи 17 Социального Кодекса. Исходя из принципа «одного окна» при оказании услуги по назначению, прекращению пенсионной выплаты из ЕНПФ в рамках назначения специальной социальной выплаты ЕНПФ получает уведомления от АИС МТСЗН, на основании которого пенсионные выплаты из ЕНПФ прекращаются.</w:t>
            </w:r>
          </w:p>
          <w:p w14:paraId="02CF6108" w14:textId="68BA751D" w:rsidR="00805DE8" w:rsidRPr="008460A7" w:rsidRDefault="00805DE8" w:rsidP="00805DE8">
            <w:pPr>
              <w:ind w:firstLine="459"/>
              <w:jc w:val="both"/>
              <w:rPr>
                <w:rFonts w:cstheme="minorHAnsi"/>
                <w:noProof/>
              </w:rPr>
            </w:pPr>
          </w:p>
        </w:tc>
      </w:tr>
      <w:tr w:rsidR="00295CBA" w:rsidRPr="008460A7" w14:paraId="3984D129" w14:textId="77777777" w:rsidTr="00A8459C">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10F6AF9C" w14:textId="77777777" w:rsidR="00295CBA" w:rsidRPr="008460A7" w:rsidRDefault="00295CBA" w:rsidP="00295CBA">
            <w:pPr>
              <w:pStyle w:val="a4"/>
              <w:numPr>
                <w:ilvl w:val="0"/>
                <w:numId w:val="3"/>
              </w:numPr>
              <w:ind w:left="29" w:firstLine="0"/>
              <w:jc w:val="both"/>
              <w:rPr>
                <w:rFonts w:cstheme="minorHAnsi"/>
                <w:bCs/>
                <w:noProof/>
                <w:lang w:val="kk-KZ"/>
              </w:rPr>
            </w:pPr>
          </w:p>
        </w:tc>
        <w:tc>
          <w:tcPr>
            <w:tcW w:w="1275" w:type="dxa"/>
          </w:tcPr>
          <w:p w14:paraId="22765F72" w14:textId="77777777" w:rsidR="00295CBA" w:rsidRPr="008460A7" w:rsidRDefault="00295CBA" w:rsidP="00295CBA">
            <w:pPr>
              <w:pStyle w:val="pj"/>
              <w:ind w:firstLine="28"/>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пункт 12-3</w:t>
            </w:r>
          </w:p>
          <w:p w14:paraId="62BB9B75" w14:textId="77777777" w:rsidR="00295CBA" w:rsidRPr="008460A7" w:rsidRDefault="00295CBA" w:rsidP="00295CBA">
            <w:pPr>
              <w:pStyle w:val="pj"/>
              <w:ind w:firstLine="28"/>
              <w:rPr>
                <w:rStyle w:val="s0"/>
                <w:rFonts w:asciiTheme="minorHAnsi" w:hAnsiTheme="minorHAnsi" w:cstheme="minorHAnsi"/>
                <w:color w:val="auto"/>
                <w:sz w:val="22"/>
                <w:szCs w:val="22"/>
              </w:rPr>
            </w:pPr>
          </w:p>
        </w:tc>
        <w:tc>
          <w:tcPr>
            <w:tcW w:w="4253" w:type="dxa"/>
          </w:tcPr>
          <w:p w14:paraId="32384E37" w14:textId="77777777" w:rsidR="00295CBA" w:rsidRPr="008460A7" w:rsidRDefault="00295CBA" w:rsidP="00295CBA">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 xml:space="preserve"> 12-3. Пенсионные выплаты устанавливаются со дня назначения и осуществляются до исчерпания пенсионных накоплений.</w:t>
            </w:r>
          </w:p>
          <w:p w14:paraId="351D577E" w14:textId="77777777" w:rsidR="00295CBA" w:rsidRPr="008460A7" w:rsidRDefault="00295CBA" w:rsidP="00295CBA">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Днем назначения пенсионной выплаты считается день регистрации электронной заявки либо заявления получателя пенсионной выплаты в Государственной корпорации.</w:t>
            </w:r>
          </w:p>
          <w:p w14:paraId="5247C2A7" w14:textId="41B24980" w:rsidR="00295CBA" w:rsidRPr="008460A7" w:rsidRDefault="00295CBA" w:rsidP="00295CBA">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ЕНПФ ежегодно самостоятельно производит перерасчет размера пенсионных выплат с учетом положений, предусмотренных настоящими Правилами.</w:t>
            </w:r>
          </w:p>
        </w:tc>
        <w:tc>
          <w:tcPr>
            <w:tcW w:w="4394" w:type="dxa"/>
            <w:gridSpan w:val="2"/>
            <w:shd w:val="clear" w:color="auto" w:fill="auto"/>
          </w:tcPr>
          <w:p w14:paraId="6FBA8D56" w14:textId="77777777" w:rsidR="00295CBA" w:rsidRPr="008460A7" w:rsidRDefault="00295CBA" w:rsidP="00295CBA">
            <w:pPr>
              <w:pStyle w:val="pj"/>
              <w:rPr>
                <w:rStyle w:val="s0"/>
                <w:rFonts w:asciiTheme="minorHAnsi" w:hAnsiTheme="minorHAnsi" w:cstheme="minorHAnsi"/>
                <w:b/>
                <w:color w:val="auto"/>
                <w:sz w:val="22"/>
                <w:szCs w:val="22"/>
              </w:rPr>
            </w:pPr>
            <w:r w:rsidRPr="008460A7">
              <w:rPr>
                <w:rStyle w:val="s0"/>
                <w:rFonts w:asciiTheme="minorHAnsi" w:hAnsiTheme="minorHAnsi" w:cstheme="minorHAnsi"/>
                <w:color w:val="auto"/>
                <w:sz w:val="22"/>
                <w:szCs w:val="22"/>
              </w:rPr>
              <w:t>12-3. Пенсионные выплаты устанавливаются со дня назначения и осуществляются до</w:t>
            </w:r>
            <w:r w:rsidRPr="008460A7">
              <w:rPr>
                <w:rStyle w:val="s0"/>
                <w:rFonts w:asciiTheme="minorHAnsi" w:hAnsiTheme="minorHAnsi" w:cstheme="minorHAnsi"/>
                <w:b/>
                <w:color w:val="auto"/>
                <w:sz w:val="22"/>
                <w:szCs w:val="22"/>
              </w:rPr>
              <w:t xml:space="preserve"> достижения получателем, указанным в пункте 12-1 настоящих Правил пенсионного возраста, установленного пунктом 1 </w:t>
            </w:r>
            <w:hyperlink r:id="rId12" w:history="1">
              <w:r w:rsidRPr="008460A7">
                <w:rPr>
                  <w:rStyle w:val="s0"/>
                  <w:rFonts w:asciiTheme="minorHAnsi" w:hAnsiTheme="minorHAnsi" w:cstheme="minorHAnsi"/>
                  <w:b/>
                  <w:color w:val="auto"/>
                  <w:sz w:val="22"/>
                  <w:szCs w:val="22"/>
                </w:rPr>
                <w:t>статьи 207</w:t>
              </w:r>
            </w:hyperlink>
            <w:r w:rsidRPr="008460A7">
              <w:rPr>
                <w:rStyle w:val="s0"/>
                <w:rFonts w:asciiTheme="minorHAnsi" w:hAnsiTheme="minorHAnsi" w:cstheme="minorHAnsi"/>
                <w:b/>
                <w:color w:val="auto"/>
                <w:sz w:val="22"/>
                <w:szCs w:val="22"/>
              </w:rPr>
              <w:t xml:space="preserve"> Социального кодекса.</w:t>
            </w:r>
          </w:p>
          <w:p w14:paraId="62CD1447" w14:textId="77777777" w:rsidR="00295CBA" w:rsidRPr="008460A7" w:rsidRDefault="00295CBA" w:rsidP="00295CBA">
            <w:pPr>
              <w:pStyle w:val="pj"/>
              <w:rPr>
                <w:rStyle w:val="s0"/>
                <w:rFonts w:asciiTheme="minorHAnsi" w:hAnsiTheme="minorHAnsi" w:cstheme="minorHAnsi"/>
                <w:color w:val="auto"/>
                <w:sz w:val="22"/>
                <w:szCs w:val="22"/>
              </w:rPr>
            </w:pPr>
            <w:r w:rsidRPr="008460A7">
              <w:rPr>
                <w:rStyle w:val="s0"/>
                <w:rFonts w:asciiTheme="minorHAnsi" w:hAnsiTheme="minorHAnsi" w:cstheme="minorHAnsi"/>
                <w:color w:val="auto"/>
                <w:sz w:val="22"/>
                <w:szCs w:val="22"/>
              </w:rPr>
              <w:t>Днем назначения пенсионной выплаты считается день регистрации электронной заявки либо заявления получателя пенсионной выплаты в Государственной корпорации.</w:t>
            </w:r>
          </w:p>
          <w:p w14:paraId="260350C5" w14:textId="1A4C58F1" w:rsidR="00295CBA" w:rsidRPr="008460A7" w:rsidRDefault="00B32548" w:rsidP="00295CBA">
            <w:pPr>
              <w:jc w:val="both"/>
              <w:rPr>
                <w:rFonts w:cstheme="minorHAnsi"/>
              </w:rPr>
            </w:pPr>
            <w:r w:rsidRPr="008460A7">
              <w:rPr>
                <w:rStyle w:val="s0"/>
                <w:rFonts w:asciiTheme="minorHAnsi" w:hAnsiTheme="minorHAnsi" w:cstheme="minorHAnsi"/>
                <w:color w:val="auto"/>
              </w:rPr>
              <w:t xml:space="preserve">       </w:t>
            </w:r>
            <w:r w:rsidR="00295CBA" w:rsidRPr="008460A7">
              <w:rPr>
                <w:rStyle w:val="s0"/>
                <w:rFonts w:asciiTheme="minorHAnsi" w:hAnsiTheme="minorHAnsi" w:cstheme="minorHAnsi"/>
                <w:color w:val="auto"/>
              </w:rPr>
              <w:t>ЕНПФ ежегодно самостоятельно производит перерасчет размера пенсионных выплат с учетом положений, предусмотренных настоящими Правилами.</w:t>
            </w:r>
          </w:p>
        </w:tc>
        <w:tc>
          <w:tcPr>
            <w:tcW w:w="3969" w:type="dxa"/>
            <w:shd w:val="clear" w:color="auto" w:fill="auto"/>
          </w:tcPr>
          <w:p w14:paraId="55F8B60A" w14:textId="77777777" w:rsidR="00295CBA" w:rsidRPr="008460A7" w:rsidRDefault="00295CBA" w:rsidP="00295CBA">
            <w:pPr>
              <w:pStyle w:val="pj"/>
              <w:rPr>
                <w:rStyle w:val="s0"/>
                <w:rFonts w:asciiTheme="minorHAnsi" w:hAnsiTheme="minorHAnsi" w:cstheme="minorHAnsi"/>
                <w:sz w:val="22"/>
                <w:szCs w:val="22"/>
              </w:rPr>
            </w:pPr>
            <w:r w:rsidRPr="008460A7">
              <w:rPr>
                <w:rStyle w:val="s0"/>
                <w:rFonts w:asciiTheme="minorHAnsi" w:hAnsiTheme="minorHAnsi" w:cstheme="minorHAnsi"/>
                <w:sz w:val="22"/>
                <w:szCs w:val="22"/>
              </w:rPr>
              <w:t>Уточняющая редакция.</w:t>
            </w:r>
          </w:p>
          <w:p w14:paraId="416C87A8" w14:textId="77777777" w:rsidR="00295CBA" w:rsidRPr="008460A7" w:rsidRDefault="00295CBA" w:rsidP="00295CBA">
            <w:pPr>
              <w:pStyle w:val="pj"/>
              <w:rPr>
                <w:rStyle w:val="s0"/>
                <w:rFonts w:asciiTheme="minorHAnsi" w:hAnsiTheme="minorHAnsi" w:cstheme="minorHAnsi"/>
                <w:sz w:val="22"/>
                <w:szCs w:val="22"/>
              </w:rPr>
            </w:pPr>
            <w:r w:rsidRPr="008460A7">
              <w:rPr>
                <w:rStyle w:val="s0"/>
                <w:rFonts w:asciiTheme="minorHAnsi" w:hAnsiTheme="minorHAnsi" w:cstheme="minorHAnsi"/>
                <w:sz w:val="22"/>
                <w:szCs w:val="22"/>
              </w:rPr>
              <w:t>Согласно статье 195-1 Социального кодекса специальная социальная выплата состоит из 4-х источников:</w:t>
            </w:r>
          </w:p>
          <w:p w14:paraId="7B9D12B1" w14:textId="5CBBB3C2" w:rsidR="00295CBA" w:rsidRPr="008460A7" w:rsidRDefault="007A7AC3" w:rsidP="007A7AC3">
            <w:pPr>
              <w:pStyle w:val="pj"/>
              <w:rPr>
                <w:rStyle w:val="s0"/>
                <w:rFonts w:asciiTheme="minorHAnsi" w:hAnsiTheme="minorHAnsi" w:cstheme="minorHAnsi"/>
                <w:sz w:val="22"/>
                <w:szCs w:val="22"/>
              </w:rPr>
            </w:pPr>
            <w:r w:rsidRPr="008460A7">
              <w:rPr>
                <w:rStyle w:val="s0"/>
                <w:rFonts w:asciiTheme="minorHAnsi" w:hAnsiTheme="minorHAnsi" w:cstheme="minorHAnsi"/>
                <w:sz w:val="22"/>
                <w:szCs w:val="22"/>
              </w:rPr>
              <w:t>-</w:t>
            </w:r>
            <w:r w:rsidR="007744EB" w:rsidRPr="008460A7">
              <w:rPr>
                <w:rStyle w:val="s0"/>
                <w:rFonts w:asciiTheme="minorHAnsi" w:hAnsiTheme="minorHAnsi" w:cstheme="minorHAnsi"/>
                <w:sz w:val="22"/>
                <w:szCs w:val="22"/>
              </w:rPr>
              <w:t xml:space="preserve"> </w:t>
            </w:r>
            <w:r w:rsidR="00295CBA" w:rsidRPr="008460A7">
              <w:rPr>
                <w:rStyle w:val="s0"/>
                <w:rFonts w:asciiTheme="minorHAnsi" w:hAnsiTheme="minorHAnsi" w:cstheme="minorHAnsi"/>
                <w:sz w:val="22"/>
                <w:szCs w:val="22"/>
              </w:rPr>
              <w:t>специального профессионального государственного пособия,</w:t>
            </w:r>
          </w:p>
          <w:p w14:paraId="53E30843" w14:textId="77777777" w:rsidR="00295CBA" w:rsidRPr="008460A7" w:rsidRDefault="00295CBA" w:rsidP="00295CBA">
            <w:pPr>
              <w:pStyle w:val="pj"/>
              <w:rPr>
                <w:rStyle w:val="s0"/>
                <w:rFonts w:asciiTheme="minorHAnsi" w:hAnsiTheme="minorHAnsi" w:cstheme="minorHAnsi"/>
                <w:sz w:val="22"/>
                <w:szCs w:val="22"/>
              </w:rPr>
            </w:pPr>
            <w:r w:rsidRPr="008460A7">
              <w:rPr>
                <w:rStyle w:val="s0"/>
                <w:rFonts w:asciiTheme="minorHAnsi" w:hAnsiTheme="minorHAnsi" w:cstheme="minorHAnsi"/>
                <w:sz w:val="22"/>
                <w:szCs w:val="22"/>
              </w:rPr>
              <w:t>- страховой выплаты по договору предпенсионного аннуитетного страхования,</w:t>
            </w:r>
          </w:p>
          <w:p w14:paraId="47C0C4D6" w14:textId="77777777" w:rsidR="00295CBA" w:rsidRPr="008460A7" w:rsidRDefault="00295CBA" w:rsidP="00295CBA">
            <w:pPr>
              <w:pStyle w:val="pj"/>
              <w:rPr>
                <w:rStyle w:val="s0"/>
                <w:rFonts w:asciiTheme="minorHAnsi" w:hAnsiTheme="minorHAnsi" w:cstheme="minorHAnsi"/>
                <w:sz w:val="22"/>
                <w:szCs w:val="22"/>
              </w:rPr>
            </w:pPr>
            <w:r w:rsidRPr="008460A7">
              <w:rPr>
                <w:rStyle w:val="s0"/>
                <w:rFonts w:asciiTheme="minorHAnsi" w:hAnsiTheme="minorHAnsi" w:cstheme="minorHAnsi"/>
                <w:sz w:val="22"/>
                <w:szCs w:val="22"/>
              </w:rPr>
              <w:t>- профессиональной выплаты за счет средств работодателя;</w:t>
            </w:r>
          </w:p>
          <w:p w14:paraId="494C1F0E" w14:textId="77777777" w:rsidR="00295CBA" w:rsidRPr="008460A7" w:rsidRDefault="00295CBA" w:rsidP="00295CBA">
            <w:pPr>
              <w:pStyle w:val="pj"/>
              <w:rPr>
                <w:rStyle w:val="s0"/>
                <w:rFonts w:asciiTheme="minorHAnsi" w:hAnsiTheme="minorHAnsi" w:cstheme="minorHAnsi"/>
                <w:sz w:val="22"/>
                <w:szCs w:val="22"/>
              </w:rPr>
            </w:pPr>
            <w:r w:rsidRPr="008460A7">
              <w:rPr>
                <w:rStyle w:val="s0"/>
                <w:rFonts w:asciiTheme="minorHAnsi" w:hAnsiTheme="minorHAnsi" w:cstheme="minorHAnsi"/>
                <w:sz w:val="22"/>
                <w:szCs w:val="22"/>
              </w:rPr>
              <w:t>- пенсионные выплаты из ЕНПФ.</w:t>
            </w:r>
          </w:p>
          <w:p w14:paraId="085049B6" w14:textId="77777777" w:rsidR="00295CBA" w:rsidRPr="008460A7" w:rsidRDefault="00295CBA" w:rsidP="00295CBA">
            <w:pPr>
              <w:pStyle w:val="pj"/>
              <w:rPr>
                <w:rStyle w:val="s0"/>
                <w:rFonts w:asciiTheme="minorHAnsi" w:hAnsiTheme="minorHAnsi" w:cstheme="minorHAnsi"/>
                <w:sz w:val="22"/>
                <w:szCs w:val="22"/>
              </w:rPr>
            </w:pPr>
            <w:r w:rsidRPr="008460A7">
              <w:rPr>
                <w:rStyle w:val="s0"/>
                <w:rFonts w:asciiTheme="minorHAnsi" w:hAnsiTheme="minorHAnsi" w:cstheme="minorHAnsi"/>
                <w:sz w:val="22"/>
                <w:szCs w:val="22"/>
              </w:rPr>
              <w:t>Согласно шестому абзацу пункта 3 статьи 195-5 Социального кодекса, специальное профессиональное государственное пособие осуществляется только до достижения получателем такой выплаты пенсионного возраста, установленного статьей 207 Социального кодекса.</w:t>
            </w:r>
          </w:p>
          <w:p w14:paraId="683E4FB5" w14:textId="0B2874A2" w:rsidR="00295CBA" w:rsidRPr="008460A7" w:rsidRDefault="00295CBA" w:rsidP="00295CBA">
            <w:pPr>
              <w:jc w:val="both"/>
              <w:rPr>
                <w:rFonts w:cstheme="minorHAnsi"/>
              </w:rPr>
            </w:pPr>
            <w:r w:rsidRPr="008460A7">
              <w:rPr>
                <w:rStyle w:val="s0"/>
                <w:rFonts w:asciiTheme="minorHAnsi" w:hAnsiTheme="minorHAnsi" w:cstheme="minorHAnsi"/>
              </w:rPr>
              <w:t xml:space="preserve">Таким образом, предлагаемые </w:t>
            </w:r>
            <w:r w:rsidRPr="008460A7">
              <w:rPr>
                <w:rStyle w:val="s0"/>
                <w:rFonts w:asciiTheme="minorHAnsi" w:hAnsiTheme="minorHAnsi" w:cstheme="minorHAnsi"/>
              </w:rPr>
              <w:lastRenderedPageBreak/>
              <w:t>изменения направлены на применение единообразного подхода и приостановление специальной социальной выплаты при достижении получателем пенсионной выплаты возраста, установленного статьей 207 Социального кодекса.</w:t>
            </w:r>
          </w:p>
        </w:tc>
      </w:tr>
      <w:tr w:rsidR="00295CBA" w:rsidRPr="008460A7" w14:paraId="083FE766" w14:textId="77777777" w:rsidTr="007A7AC3">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4AB87C84" w14:textId="699ED8C3" w:rsidR="00295CBA" w:rsidRPr="008460A7" w:rsidRDefault="00295CBA" w:rsidP="00295CBA">
            <w:pPr>
              <w:pStyle w:val="a4"/>
              <w:numPr>
                <w:ilvl w:val="0"/>
                <w:numId w:val="3"/>
              </w:numPr>
              <w:ind w:left="29" w:firstLine="0"/>
              <w:jc w:val="both"/>
              <w:rPr>
                <w:rFonts w:cstheme="minorHAnsi"/>
                <w:bCs/>
                <w:noProof/>
                <w:lang w:val="kk-KZ"/>
              </w:rPr>
            </w:pPr>
            <w:r w:rsidRPr="008460A7">
              <w:rPr>
                <w:rFonts w:cstheme="minorHAnsi"/>
                <w:bCs/>
                <w:noProof/>
                <w:lang w:val="kk-KZ"/>
              </w:rPr>
              <w:lastRenderedPageBreak/>
              <w:t>\</w:t>
            </w:r>
          </w:p>
        </w:tc>
        <w:tc>
          <w:tcPr>
            <w:tcW w:w="1275" w:type="dxa"/>
            <w:shd w:val="clear" w:color="auto" w:fill="auto"/>
          </w:tcPr>
          <w:p w14:paraId="47494510" w14:textId="77777777" w:rsidR="00295CBA" w:rsidRPr="008460A7" w:rsidRDefault="00295CBA" w:rsidP="00295CBA">
            <w:pPr>
              <w:jc w:val="center"/>
              <w:rPr>
                <w:rFonts w:eastAsia="Calibri" w:cstheme="minorHAnsi"/>
              </w:rPr>
            </w:pPr>
            <w:r w:rsidRPr="008460A7">
              <w:rPr>
                <w:rFonts w:eastAsia="Calibri" w:cstheme="minorHAnsi"/>
              </w:rPr>
              <w:t>пункт 13</w:t>
            </w:r>
          </w:p>
          <w:p w14:paraId="228DBDD4" w14:textId="77777777" w:rsidR="00295CBA" w:rsidRPr="008460A7" w:rsidRDefault="00295CBA" w:rsidP="00295CBA">
            <w:pPr>
              <w:pStyle w:val="pj"/>
              <w:ind w:firstLine="28"/>
              <w:rPr>
                <w:rStyle w:val="s0"/>
                <w:rFonts w:asciiTheme="minorHAnsi" w:hAnsiTheme="minorHAnsi" w:cstheme="minorHAnsi"/>
                <w:color w:val="auto"/>
                <w:sz w:val="22"/>
                <w:szCs w:val="22"/>
              </w:rPr>
            </w:pPr>
          </w:p>
        </w:tc>
        <w:tc>
          <w:tcPr>
            <w:tcW w:w="4253" w:type="dxa"/>
            <w:shd w:val="clear" w:color="auto" w:fill="auto"/>
          </w:tcPr>
          <w:p w14:paraId="60EB573E" w14:textId="77777777" w:rsidR="00295CBA" w:rsidRPr="008460A7" w:rsidRDefault="00295CBA" w:rsidP="00295CBA">
            <w:pPr>
              <w:ind w:firstLine="316"/>
              <w:jc w:val="both"/>
              <w:rPr>
                <w:rFonts w:eastAsia="Calibri" w:cstheme="minorHAnsi"/>
              </w:rPr>
            </w:pPr>
            <w:r w:rsidRPr="008460A7">
              <w:rPr>
                <w:rFonts w:eastAsia="Calibri" w:cstheme="minorHAnsi"/>
              </w:rPr>
              <w:t>13. …</w:t>
            </w:r>
          </w:p>
          <w:p w14:paraId="00EF9161" w14:textId="77777777" w:rsidR="00295CBA" w:rsidRPr="008460A7" w:rsidRDefault="00295CBA" w:rsidP="00295CBA">
            <w:pPr>
              <w:ind w:firstLine="316"/>
              <w:jc w:val="both"/>
              <w:rPr>
                <w:rFonts w:eastAsia="Calibri" w:cstheme="minorHAnsi"/>
              </w:rPr>
            </w:pPr>
            <w:r w:rsidRPr="008460A7">
              <w:rPr>
                <w:rFonts w:eastAsia="Calibri" w:cstheme="minorHAnsi"/>
              </w:rPr>
              <w:t xml:space="preserve">  При получении вышеуказанных документов ЕНПФ запрашивает сведения из информационных систем государственных органов Республики Казахстан о наличии у обратившегося иностранца или лица без гражданства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и его действительности.</w:t>
            </w:r>
          </w:p>
          <w:p w14:paraId="618FAEA5" w14:textId="77777777" w:rsidR="00822B75" w:rsidRPr="008460A7" w:rsidRDefault="00295CBA" w:rsidP="00822B75">
            <w:pPr>
              <w:ind w:firstLine="316"/>
              <w:jc w:val="both"/>
              <w:rPr>
                <w:rFonts w:eastAsia="Calibri" w:cstheme="minorHAnsi"/>
              </w:rPr>
            </w:pPr>
            <w:r w:rsidRPr="008460A7">
              <w:rPr>
                <w:rFonts w:eastAsia="Calibri" w:cstheme="minorHAnsi"/>
              </w:rPr>
              <w:t xml:space="preserve">   В случае получения сведений о </w:t>
            </w:r>
            <w:r w:rsidR="00822B75" w:rsidRPr="008460A7">
              <w:rPr>
                <w:rFonts w:eastAsia="Calibri" w:cstheme="minorHAnsi"/>
              </w:rPr>
              <w:t xml:space="preserve">недействительности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w:t>
            </w:r>
            <w:r w:rsidR="00822B75" w:rsidRPr="008460A7">
              <w:rPr>
                <w:rFonts w:eastAsia="Calibri" w:cstheme="minorHAnsi"/>
              </w:rPr>
              <w:lastRenderedPageBreak/>
              <w:t>разрешения на постоянное проживание в Республике Казахстан, либо в связи с утратой гражданства Республики Казахстан, выходом из гражданства Республики Казахстан, ЕНПФ осуществляет пенсионную выплату в сроки, установленные пунктом 26 настоящих Правил.</w:t>
            </w:r>
          </w:p>
          <w:p w14:paraId="32B83ABE" w14:textId="54DA9B96" w:rsidR="00295CBA" w:rsidRPr="008460A7" w:rsidRDefault="00295CBA" w:rsidP="00295CBA">
            <w:pPr>
              <w:pStyle w:val="pj"/>
              <w:rPr>
                <w:rStyle w:val="s0"/>
                <w:rFonts w:asciiTheme="minorHAnsi" w:hAnsiTheme="minorHAnsi" w:cstheme="minorHAnsi"/>
                <w:color w:val="auto"/>
                <w:sz w:val="22"/>
                <w:szCs w:val="22"/>
              </w:rPr>
            </w:pPr>
            <w:r w:rsidRPr="008460A7">
              <w:rPr>
                <w:rFonts w:asciiTheme="minorHAnsi" w:eastAsia="Times New Roman" w:hAnsiTheme="minorHAnsi" w:cstheme="minorHAnsi"/>
                <w:sz w:val="22"/>
                <w:szCs w:val="22"/>
              </w:rPr>
              <w:t xml:space="preserve"> В случаях получения сведений о наличии и 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ЕНПФ отказывает в приеме либо исполнении заявления в сроки, установленные пунктом 24 настоящих Правил.</w:t>
            </w:r>
          </w:p>
        </w:tc>
        <w:tc>
          <w:tcPr>
            <w:tcW w:w="4394" w:type="dxa"/>
            <w:gridSpan w:val="2"/>
            <w:shd w:val="clear" w:color="auto" w:fill="auto"/>
          </w:tcPr>
          <w:p w14:paraId="02194EE1" w14:textId="77777777" w:rsidR="00295CBA" w:rsidRPr="008460A7" w:rsidRDefault="00295CBA" w:rsidP="00295CBA">
            <w:pPr>
              <w:ind w:firstLine="314"/>
              <w:jc w:val="both"/>
              <w:rPr>
                <w:rFonts w:cstheme="minorHAnsi"/>
                <w:lang w:eastAsia="ru-RU"/>
              </w:rPr>
            </w:pPr>
            <w:r w:rsidRPr="008460A7">
              <w:rPr>
                <w:rFonts w:cstheme="minorHAnsi"/>
                <w:lang w:eastAsia="ru-RU"/>
              </w:rPr>
              <w:lastRenderedPageBreak/>
              <w:t>13. …</w:t>
            </w:r>
          </w:p>
          <w:p w14:paraId="15EC8A50" w14:textId="77777777" w:rsidR="00822B75" w:rsidRPr="008460A7" w:rsidRDefault="00822B75" w:rsidP="00295CBA">
            <w:pPr>
              <w:ind w:firstLine="314"/>
              <w:jc w:val="both"/>
              <w:rPr>
                <w:rFonts w:cstheme="minorHAnsi"/>
                <w:lang w:eastAsia="ru-RU"/>
              </w:rPr>
            </w:pPr>
            <w:r w:rsidRPr="008460A7">
              <w:rPr>
                <w:rFonts w:cstheme="minorHAnsi"/>
                <w:lang w:eastAsia="ru-RU"/>
              </w:rPr>
              <w:t>При получении вышеуказанных документов ЕНПФ запрашивает сведения из информационных систем государственных органов Республики Казахстан о наличии у обратившегося иностранца или лица без гражданства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и его действительности.</w:t>
            </w:r>
          </w:p>
          <w:p w14:paraId="3D3CE175" w14:textId="2E82EC9D" w:rsidR="00295CBA" w:rsidRPr="008460A7" w:rsidRDefault="00295CBA" w:rsidP="00295CBA">
            <w:pPr>
              <w:ind w:firstLine="314"/>
              <w:jc w:val="both"/>
              <w:rPr>
                <w:rFonts w:cstheme="minorHAnsi"/>
                <w:lang w:eastAsia="ru-RU"/>
              </w:rPr>
            </w:pPr>
            <w:r w:rsidRPr="008460A7">
              <w:rPr>
                <w:rFonts w:cstheme="minorHAnsi"/>
                <w:lang w:eastAsia="ru-RU"/>
              </w:rPr>
              <w:t xml:space="preserve">В случае получения сведений об </w:t>
            </w:r>
            <w:r w:rsidRPr="008460A7">
              <w:rPr>
                <w:rFonts w:cstheme="minorHAnsi"/>
                <w:b/>
                <w:lang w:eastAsia="ru-RU"/>
              </w:rPr>
              <w:t>отсутствии или</w:t>
            </w:r>
            <w:r w:rsidRPr="008460A7">
              <w:rPr>
                <w:rFonts w:cstheme="minorHAnsi"/>
                <w:lang w:eastAsia="ru-RU"/>
              </w:rPr>
              <w:t xml:space="preserve"> недействительности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 либо в </w:t>
            </w:r>
            <w:r w:rsidRPr="008460A7">
              <w:rPr>
                <w:rFonts w:cstheme="minorHAnsi"/>
                <w:lang w:eastAsia="ru-RU"/>
              </w:rPr>
              <w:lastRenderedPageBreak/>
              <w:t>связи с утратой гражданства Республики Казахстан, выходом из гражданства Республики Казахстан, ЕНПФ осуществляет пенсионную выплату в сроки, установленные пунктом 26 настоящих Правил.</w:t>
            </w:r>
          </w:p>
          <w:p w14:paraId="60B264DC" w14:textId="63A21B4C" w:rsidR="00295CBA" w:rsidRPr="008460A7" w:rsidRDefault="00295CBA" w:rsidP="00295CBA">
            <w:pPr>
              <w:jc w:val="both"/>
              <w:rPr>
                <w:rFonts w:cstheme="minorHAnsi"/>
              </w:rPr>
            </w:pPr>
            <w:r w:rsidRPr="008460A7">
              <w:rPr>
                <w:rFonts w:cstheme="minorHAnsi"/>
                <w:lang w:eastAsia="ru-RU"/>
              </w:rPr>
              <w:t>В случаях получения сведений о наличии и 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ЕНПФ отказывает в приеме либо исполнении заявления в сроки, установленные пунктом 24 настоящих Правил.</w:t>
            </w:r>
          </w:p>
        </w:tc>
        <w:tc>
          <w:tcPr>
            <w:tcW w:w="3969" w:type="dxa"/>
            <w:shd w:val="clear" w:color="auto" w:fill="auto"/>
          </w:tcPr>
          <w:p w14:paraId="60BDAF9D" w14:textId="6AD5A1FC" w:rsidR="00295CBA" w:rsidRPr="008460A7" w:rsidRDefault="00295CBA" w:rsidP="00295CBA">
            <w:pPr>
              <w:jc w:val="both"/>
              <w:rPr>
                <w:rFonts w:eastAsia="Calibri" w:cstheme="minorHAnsi"/>
              </w:rPr>
            </w:pPr>
            <w:r w:rsidRPr="008460A7">
              <w:rPr>
                <w:rFonts w:eastAsia="Calibri" w:cstheme="minorHAnsi"/>
              </w:rPr>
              <w:lastRenderedPageBreak/>
              <w:t xml:space="preserve">         В практической деятельности ЕНПФ имеются факты обращения физических лиц, у которых документы, удостоверяющие личность гражданина Республики Казахстан, либо вид на жительство иностранца в Республике Казахстан, либо удостоверение лица без гражданства, ранее выданные уполномоченным органом Республики Казахстан, недействительны по иным причинам, например, «истечение срока годности» или «просроченные документы», «непригодность для дальнейшего использования» или «невостребованные документы».</w:t>
            </w:r>
          </w:p>
          <w:p w14:paraId="680711B2" w14:textId="28449A06" w:rsidR="00295CBA" w:rsidRPr="008460A7" w:rsidRDefault="00295CBA" w:rsidP="00295CBA">
            <w:pPr>
              <w:jc w:val="both"/>
              <w:rPr>
                <w:rFonts w:eastAsia="Calibri" w:cstheme="minorHAnsi"/>
              </w:rPr>
            </w:pPr>
            <w:r w:rsidRPr="008460A7">
              <w:rPr>
                <w:rFonts w:eastAsia="Calibri" w:cstheme="minorHAnsi"/>
              </w:rPr>
              <w:t xml:space="preserve">         В этой связи, предлагается внести дополнения в части уточнения причин недействительности документов, удостоверяющих личность, ранее выданных уполномоченным органом Республики Казахстан, и исключения осуществления пенсионных выплат в связи с выездом на постоянное место жительства за пределы РК иностранцам и лицам без гражданства в случаях, если один из документов (удостоверение личности или паспорт), ранее выданных уполномоченным органом Республики Казахстан, </w:t>
            </w:r>
            <w:r w:rsidRPr="008460A7">
              <w:rPr>
                <w:rFonts w:eastAsia="Calibri" w:cstheme="minorHAnsi"/>
              </w:rPr>
              <w:lastRenderedPageBreak/>
              <w:t>недействителен по причинам, не предусмотренным Правилами.</w:t>
            </w:r>
          </w:p>
          <w:p w14:paraId="723EB693" w14:textId="77777777" w:rsidR="00295CBA" w:rsidRPr="008460A7" w:rsidRDefault="00295CBA" w:rsidP="00295CBA">
            <w:pPr>
              <w:jc w:val="both"/>
              <w:rPr>
                <w:rFonts w:eastAsia="Calibri" w:cstheme="minorHAnsi"/>
              </w:rPr>
            </w:pPr>
          </w:p>
          <w:p w14:paraId="36D443F5" w14:textId="30E6E496" w:rsidR="00295CBA" w:rsidRPr="008460A7" w:rsidRDefault="00295CBA" w:rsidP="00295CBA">
            <w:pPr>
              <w:jc w:val="both"/>
              <w:rPr>
                <w:rFonts w:cstheme="minorHAnsi"/>
              </w:rPr>
            </w:pPr>
          </w:p>
        </w:tc>
      </w:tr>
      <w:tr w:rsidR="00295CBA" w:rsidRPr="008460A7" w14:paraId="1654EBB1" w14:textId="77777777" w:rsidTr="008F7F6D">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53CFD263" w14:textId="77777777" w:rsidR="00295CBA" w:rsidRPr="008460A7" w:rsidRDefault="00295CBA" w:rsidP="00295CBA">
            <w:pPr>
              <w:pStyle w:val="a4"/>
              <w:numPr>
                <w:ilvl w:val="0"/>
                <w:numId w:val="3"/>
              </w:numPr>
              <w:ind w:left="29" w:firstLine="0"/>
              <w:jc w:val="both"/>
              <w:rPr>
                <w:rFonts w:cstheme="minorHAnsi"/>
                <w:bCs/>
                <w:noProof/>
                <w:lang w:val="kk-KZ"/>
              </w:rPr>
            </w:pPr>
          </w:p>
        </w:tc>
        <w:tc>
          <w:tcPr>
            <w:tcW w:w="1275" w:type="dxa"/>
          </w:tcPr>
          <w:p w14:paraId="13EC1386" w14:textId="4EAA1916" w:rsidR="00295CBA" w:rsidRPr="008460A7" w:rsidRDefault="00295CBA" w:rsidP="00295CBA">
            <w:pPr>
              <w:ind w:hanging="113"/>
              <w:jc w:val="center"/>
              <w:rPr>
                <w:rFonts w:cstheme="minorHAnsi"/>
                <w:lang w:eastAsia="ru-RU"/>
              </w:rPr>
            </w:pPr>
            <w:r w:rsidRPr="008460A7">
              <w:rPr>
                <w:rFonts w:cstheme="minorHAnsi"/>
                <w:lang w:eastAsia="ru-RU"/>
              </w:rPr>
              <w:t>пункт 14</w:t>
            </w:r>
            <w:r w:rsidR="00720221" w:rsidRPr="008460A7">
              <w:rPr>
                <w:rFonts w:cstheme="minorHAnsi"/>
                <w:lang w:eastAsia="ru-RU"/>
              </w:rPr>
              <w:t>-</w:t>
            </w:r>
          </w:p>
          <w:p w14:paraId="66C70891" w14:textId="62B5B719" w:rsidR="00295CBA" w:rsidRPr="008460A7" w:rsidRDefault="00295CBA" w:rsidP="00295CBA">
            <w:pPr>
              <w:jc w:val="center"/>
              <w:rPr>
                <w:rFonts w:eastAsia="Calibri" w:cstheme="minorHAnsi"/>
              </w:rPr>
            </w:pPr>
            <w:r w:rsidRPr="008460A7">
              <w:rPr>
                <w:rFonts w:eastAsia="Calibri" w:cstheme="minorHAnsi"/>
              </w:rPr>
              <w:t xml:space="preserve"> </w:t>
            </w:r>
          </w:p>
        </w:tc>
        <w:tc>
          <w:tcPr>
            <w:tcW w:w="4253" w:type="dxa"/>
            <w:shd w:val="clear" w:color="auto" w:fill="auto"/>
          </w:tcPr>
          <w:p w14:paraId="703E157E" w14:textId="77777777" w:rsidR="00295CBA" w:rsidRPr="008460A7" w:rsidRDefault="00295CBA" w:rsidP="00295CBA">
            <w:pPr>
              <w:ind w:firstLine="400"/>
              <w:jc w:val="both"/>
              <w:rPr>
                <w:rFonts w:cstheme="minorHAnsi"/>
                <w:lang w:eastAsia="ru-RU"/>
              </w:rPr>
            </w:pPr>
            <w:r w:rsidRPr="008460A7">
              <w:rPr>
                <w:rFonts w:cstheme="minorHAnsi"/>
                <w:lang w:eastAsia="ru-RU"/>
              </w:rPr>
              <w:t>14. Пенсионные выплаты иностранцам и лицам без гражданства, выехавшим на постоянное место жительства за пределы Республики Казахстан, осуществляются единовременно, если иное не предусмотрено международными договорами, ратифицированными Республикой Казахстан.</w:t>
            </w:r>
          </w:p>
          <w:p w14:paraId="7CA08308" w14:textId="18CB73B1" w:rsidR="00295CBA" w:rsidRPr="008460A7" w:rsidRDefault="00295CBA" w:rsidP="00295CBA">
            <w:pPr>
              <w:ind w:firstLine="316"/>
              <w:jc w:val="both"/>
              <w:rPr>
                <w:rFonts w:eastAsia="Calibri" w:cstheme="minorHAnsi"/>
              </w:rPr>
            </w:pPr>
            <w:r w:rsidRPr="008460A7">
              <w:rPr>
                <w:rFonts w:eastAsia="Calibri" w:cstheme="minorHAnsi"/>
                <w:b/>
              </w:rPr>
              <w:t>Отсутствует</w:t>
            </w:r>
          </w:p>
        </w:tc>
        <w:tc>
          <w:tcPr>
            <w:tcW w:w="4394" w:type="dxa"/>
            <w:gridSpan w:val="2"/>
          </w:tcPr>
          <w:p w14:paraId="3AFA1305" w14:textId="2C4498D7" w:rsidR="00867278" w:rsidRPr="008460A7" w:rsidRDefault="00295CBA" w:rsidP="002F4359">
            <w:pPr>
              <w:ind w:firstLine="400"/>
              <w:jc w:val="both"/>
              <w:rPr>
                <w:rFonts w:cstheme="minorHAnsi"/>
                <w:lang w:eastAsia="ru-RU"/>
              </w:rPr>
            </w:pPr>
            <w:r w:rsidRPr="008460A7">
              <w:rPr>
                <w:rFonts w:cstheme="minorHAnsi"/>
                <w:lang w:eastAsia="ru-RU"/>
              </w:rPr>
              <w:t xml:space="preserve">14. Пенсионные выплаты иностранцам и лицам без гражданства, выехавшим на постоянное место жительства за пределы Республики Казахстан, </w:t>
            </w:r>
            <w:r w:rsidRPr="008460A7">
              <w:rPr>
                <w:rFonts w:cstheme="minorHAnsi"/>
                <w:b/>
                <w:lang w:eastAsia="ru-RU"/>
              </w:rPr>
              <w:t xml:space="preserve">за исключением государств-членов Евразийского экономического союза, </w:t>
            </w:r>
            <w:r w:rsidRPr="008460A7">
              <w:rPr>
                <w:rFonts w:cstheme="minorHAnsi"/>
                <w:lang w:eastAsia="ru-RU"/>
              </w:rPr>
              <w:t>осуществляются единовременно, если иное не предусмотрено международными договорами, ратифицированными Республикой Казахстан.</w:t>
            </w:r>
          </w:p>
          <w:p w14:paraId="34CFBA60" w14:textId="26B86875" w:rsidR="00867278" w:rsidRPr="008460A7" w:rsidRDefault="00867278" w:rsidP="00295CBA">
            <w:pPr>
              <w:ind w:firstLine="314"/>
              <w:jc w:val="both"/>
              <w:rPr>
                <w:rFonts w:cstheme="minorHAnsi"/>
                <w:strike/>
                <w:lang w:eastAsia="ru-RU"/>
              </w:rPr>
            </w:pPr>
            <w:r w:rsidRPr="008460A7">
              <w:rPr>
                <w:rFonts w:cstheme="minorHAnsi"/>
                <w:b/>
                <w:lang w:eastAsia="ru-RU"/>
              </w:rPr>
              <w:t xml:space="preserve">Пенсионные выплаты гражданам государств-членов Евразийского экономического союза, выехавшим на постоянное место жительства за пределы Республики Казахстан, осуществляются в соответствии с подпунктом 1) пункта 1 </w:t>
            </w:r>
            <w:r w:rsidRPr="008460A7">
              <w:rPr>
                <w:rFonts w:cstheme="minorHAnsi"/>
                <w:b/>
                <w:lang w:eastAsia="ru-RU"/>
              </w:rPr>
              <w:lastRenderedPageBreak/>
              <w:t>статьи 224 Социального Кодекса в виде ежемесячных</w:t>
            </w:r>
            <w:r w:rsidRPr="008460A7">
              <w:rPr>
                <w:rFonts w:cstheme="minorHAnsi"/>
                <w:lang w:eastAsia="ru-RU"/>
              </w:rPr>
              <w:t xml:space="preserve"> </w:t>
            </w:r>
            <w:r w:rsidRPr="008460A7">
              <w:rPr>
                <w:rFonts w:cstheme="minorHAnsi"/>
                <w:b/>
                <w:lang w:eastAsia="ru-RU"/>
              </w:rPr>
              <w:t>пенсионных выплат по установленному графику в порядке, определяемом подпунктом 1) пункта 3 настоящих Правил.</w:t>
            </w:r>
          </w:p>
        </w:tc>
        <w:tc>
          <w:tcPr>
            <w:tcW w:w="3969" w:type="dxa"/>
          </w:tcPr>
          <w:p w14:paraId="49FE9B02" w14:textId="77777777" w:rsidR="00295CBA" w:rsidRPr="008460A7" w:rsidRDefault="00295CBA" w:rsidP="00295CBA">
            <w:pPr>
              <w:jc w:val="both"/>
              <w:rPr>
                <w:rFonts w:cstheme="minorHAnsi"/>
              </w:rPr>
            </w:pPr>
            <w:r w:rsidRPr="008460A7">
              <w:rPr>
                <w:rFonts w:cstheme="minorHAnsi"/>
              </w:rPr>
              <w:lastRenderedPageBreak/>
              <w:t>В части граждан государств-членов ЕАЭС.</w:t>
            </w:r>
          </w:p>
          <w:p w14:paraId="202DC114" w14:textId="67B5820F" w:rsidR="0011272C" w:rsidRPr="008460A7" w:rsidRDefault="00295CBA" w:rsidP="00295CBA">
            <w:pPr>
              <w:jc w:val="both"/>
              <w:rPr>
                <w:rFonts w:eastAsia="Calibri" w:cstheme="minorHAnsi"/>
              </w:rPr>
            </w:pPr>
            <w:r w:rsidRPr="008460A7">
              <w:rPr>
                <w:rFonts w:cstheme="minorHAnsi"/>
              </w:rPr>
              <w:t xml:space="preserve">В соответствии с пунктом 2 статьи             3 Соглашения о пенсионном обеспечении трудящихся, государств-членов ЕАЭС реализация права на назначение и выплату трудящимся пенсий осуществляется на тех же условиях, что и гражданам РК. </w:t>
            </w:r>
          </w:p>
          <w:p w14:paraId="394B5DA1" w14:textId="1B53BDB6" w:rsidR="0011272C" w:rsidRPr="008460A7" w:rsidRDefault="0011272C" w:rsidP="0011272C">
            <w:pPr>
              <w:rPr>
                <w:rFonts w:eastAsia="Calibri" w:cstheme="minorHAnsi"/>
              </w:rPr>
            </w:pPr>
          </w:p>
          <w:p w14:paraId="76A1A8E2" w14:textId="32D8E807" w:rsidR="0011272C" w:rsidRPr="008460A7" w:rsidRDefault="0011272C" w:rsidP="0011272C">
            <w:pPr>
              <w:rPr>
                <w:rFonts w:eastAsia="Calibri" w:cstheme="minorHAnsi"/>
              </w:rPr>
            </w:pPr>
          </w:p>
          <w:p w14:paraId="5163D650" w14:textId="77777777" w:rsidR="002F4359" w:rsidRPr="008460A7" w:rsidRDefault="002F4359" w:rsidP="0011272C">
            <w:pPr>
              <w:ind w:firstLine="708"/>
              <w:jc w:val="both"/>
              <w:rPr>
                <w:rFonts w:eastAsia="Calibri" w:cstheme="minorHAnsi"/>
              </w:rPr>
            </w:pPr>
          </w:p>
          <w:p w14:paraId="464A2D2F" w14:textId="746B56E0" w:rsidR="002F4359" w:rsidRPr="008460A7" w:rsidRDefault="002F4359" w:rsidP="002F4359">
            <w:pPr>
              <w:ind w:firstLine="708"/>
              <w:jc w:val="both"/>
              <w:rPr>
                <w:rFonts w:eastAsia="Calibri" w:cstheme="minorHAnsi"/>
              </w:rPr>
            </w:pPr>
          </w:p>
        </w:tc>
      </w:tr>
      <w:tr w:rsidR="00295CBA" w:rsidRPr="008460A7" w14:paraId="5C1A102D" w14:textId="77777777" w:rsidTr="008F7F6D">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16D030AD" w14:textId="77777777" w:rsidR="00295CBA" w:rsidRPr="008460A7" w:rsidRDefault="00295CBA" w:rsidP="00295CBA">
            <w:pPr>
              <w:pStyle w:val="a4"/>
              <w:numPr>
                <w:ilvl w:val="0"/>
                <w:numId w:val="3"/>
              </w:numPr>
              <w:ind w:left="29" w:firstLine="0"/>
              <w:jc w:val="both"/>
              <w:rPr>
                <w:rFonts w:cstheme="minorHAnsi"/>
                <w:bCs/>
                <w:noProof/>
                <w:lang w:val="kk-KZ"/>
              </w:rPr>
            </w:pPr>
          </w:p>
        </w:tc>
        <w:tc>
          <w:tcPr>
            <w:tcW w:w="1275" w:type="dxa"/>
          </w:tcPr>
          <w:p w14:paraId="4D49326F" w14:textId="77777777" w:rsidR="00295CBA" w:rsidRPr="008460A7" w:rsidRDefault="00295CBA" w:rsidP="00295CBA">
            <w:pPr>
              <w:jc w:val="center"/>
              <w:rPr>
                <w:rFonts w:cstheme="minorHAnsi"/>
                <w:lang w:eastAsia="ru-RU"/>
              </w:rPr>
            </w:pPr>
            <w:r w:rsidRPr="008460A7">
              <w:rPr>
                <w:rFonts w:cstheme="minorHAnsi"/>
                <w:b/>
                <w:lang w:eastAsia="ru-RU"/>
              </w:rPr>
              <w:t xml:space="preserve"> </w:t>
            </w:r>
            <w:r w:rsidRPr="008460A7">
              <w:rPr>
                <w:rFonts w:cstheme="minorHAnsi"/>
                <w:lang w:eastAsia="ru-RU"/>
              </w:rPr>
              <w:t>пункт 15</w:t>
            </w:r>
          </w:p>
          <w:p w14:paraId="4BE81BA3" w14:textId="77777777" w:rsidR="00295CBA" w:rsidRPr="008460A7" w:rsidRDefault="00295CBA" w:rsidP="00295CBA">
            <w:pPr>
              <w:ind w:hanging="113"/>
              <w:jc w:val="center"/>
              <w:rPr>
                <w:rFonts w:cstheme="minorHAnsi"/>
                <w:highlight w:val="green"/>
                <w:lang w:eastAsia="ru-RU"/>
              </w:rPr>
            </w:pPr>
          </w:p>
        </w:tc>
        <w:tc>
          <w:tcPr>
            <w:tcW w:w="4253" w:type="dxa"/>
            <w:shd w:val="clear" w:color="auto" w:fill="auto"/>
          </w:tcPr>
          <w:p w14:paraId="0C20BA9F" w14:textId="77777777" w:rsidR="00295CBA" w:rsidRPr="008460A7" w:rsidRDefault="00295CBA" w:rsidP="00295CBA">
            <w:pPr>
              <w:ind w:firstLine="400"/>
              <w:jc w:val="both"/>
              <w:rPr>
                <w:rFonts w:cstheme="minorHAnsi"/>
                <w:lang w:eastAsia="ru-RU"/>
              </w:rPr>
            </w:pPr>
            <w:r w:rsidRPr="008460A7">
              <w:rPr>
                <w:rFonts w:cstheme="minorHAnsi"/>
                <w:lang w:eastAsia="ru-RU"/>
              </w:rPr>
              <w:t xml:space="preserve">15. В случае смерти лица, имеющего пенсионные накопления в ЕНПФ, </w:t>
            </w:r>
            <w:r w:rsidRPr="008460A7">
              <w:rPr>
                <w:rFonts w:cstheme="minorHAnsi"/>
                <w:b/>
                <w:lang w:eastAsia="ru-RU"/>
              </w:rPr>
              <w:t>получателя пенсионных выплат</w:t>
            </w:r>
            <w:r w:rsidRPr="008460A7">
              <w:rPr>
                <w:rFonts w:cstheme="minorHAnsi"/>
                <w:lang w:eastAsia="ru-RU"/>
              </w:rPr>
              <w:t xml:space="preserve">, его членам семьи ЕНПФ производится единовременная выплата на погребение за счет средств пенсионных накоплений умершего лица в пределах размера 94-кратного </w:t>
            </w:r>
            <w:hyperlink r:id="rId13" w:tooltip="МЗП, МРП, прожиточный минимум за 1995 - 2024 годы" w:history="1">
              <w:r w:rsidRPr="008460A7">
                <w:rPr>
                  <w:rFonts w:cstheme="minorHAnsi"/>
                  <w:u w:val="single"/>
                  <w:lang w:eastAsia="ru-RU"/>
                </w:rPr>
                <w:t>месячного расчетного показателя</w:t>
              </w:r>
            </w:hyperlink>
            <w:r w:rsidRPr="008460A7">
              <w:rPr>
                <w:rFonts w:cstheme="minorHAnsi"/>
                <w:lang w:eastAsia="ru-RU"/>
              </w:rPr>
              <w:t>,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p w14:paraId="22791E4C" w14:textId="5EA4279F" w:rsidR="00295CBA" w:rsidRPr="008460A7" w:rsidRDefault="00295CBA" w:rsidP="00295CBA">
            <w:pPr>
              <w:ind w:firstLine="400"/>
              <w:jc w:val="both"/>
              <w:rPr>
                <w:rFonts w:cstheme="minorHAnsi"/>
                <w:highlight w:val="green"/>
                <w:lang w:eastAsia="ru-RU"/>
              </w:rPr>
            </w:pPr>
            <w:r w:rsidRPr="008460A7">
              <w:rPr>
                <w:rFonts w:eastAsia="Calibri" w:cstheme="minorHAnsi"/>
              </w:rPr>
              <w:t>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 лица в порядке, определенном внутренними документами ЕНПФ.</w:t>
            </w:r>
          </w:p>
        </w:tc>
        <w:tc>
          <w:tcPr>
            <w:tcW w:w="4394" w:type="dxa"/>
            <w:gridSpan w:val="2"/>
          </w:tcPr>
          <w:p w14:paraId="5A90F200" w14:textId="77777777" w:rsidR="00295CBA" w:rsidRPr="008460A7" w:rsidRDefault="00295CBA" w:rsidP="00295CBA">
            <w:pPr>
              <w:ind w:firstLine="400"/>
              <w:jc w:val="both"/>
              <w:rPr>
                <w:rFonts w:cstheme="minorHAnsi"/>
                <w:lang w:eastAsia="ru-RU"/>
              </w:rPr>
            </w:pPr>
            <w:r w:rsidRPr="008460A7">
              <w:rPr>
                <w:rFonts w:cstheme="minorHAnsi"/>
                <w:lang w:eastAsia="ru-RU"/>
              </w:rPr>
              <w:t xml:space="preserve">15. В случае смерти лица, имеющего пенсионные накопления в ЕНПФ, его членам семьи ЕНПФ производится единовременная выплата на погребение за счет средств пенсионных накоплений умершего лица в пределах размера 94-кратного </w:t>
            </w:r>
            <w:hyperlink r:id="rId14" w:tooltip="МЗП, МРП, прожиточный минимум за 1995 - 2024 годы" w:history="1">
              <w:r w:rsidRPr="008460A7">
                <w:rPr>
                  <w:rFonts w:cstheme="minorHAnsi"/>
                  <w:u w:val="single"/>
                  <w:lang w:eastAsia="ru-RU"/>
                </w:rPr>
                <w:t>месячного расчетного показателя</w:t>
              </w:r>
            </w:hyperlink>
            <w:r w:rsidRPr="008460A7">
              <w:rPr>
                <w:rFonts w:cstheme="minorHAnsi"/>
                <w:lang w:eastAsia="ru-RU"/>
              </w:rPr>
              <w:t>,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p w14:paraId="1B8C1A89" w14:textId="05A0D1C8" w:rsidR="00295CBA" w:rsidRPr="008460A7" w:rsidRDefault="00295CBA" w:rsidP="00295CBA">
            <w:pPr>
              <w:ind w:firstLine="400"/>
              <w:jc w:val="both"/>
              <w:rPr>
                <w:rFonts w:cstheme="minorHAnsi"/>
                <w:highlight w:val="green"/>
                <w:lang w:eastAsia="ru-RU"/>
              </w:rPr>
            </w:pPr>
            <w:r w:rsidRPr="008460A7">
              <w:rPr>
                <w:rFonts w:cstheme="minorHAnsi"/>
                <w:lang w:eastAsia="ru-RU"/>
              </w:rPr>
              <w:t>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 лица в порядке, определенном внутренними документами ЕНПФ.</w:t>
            </w:r>
          </w:p>
        </w:tc>
        <w:tc>
          <w:tcPr>
            <w:tcW w:w="3969" w:type="dxa"/>
          </w:tcPr>
          <w:p w14:paraId="059C88BA" w14:textId="77777777" w:rsidR="00295CBA" w:rsidRPr="008460A7" w:rsidRDefault="00295CBA" w:rsidP="00295CBA">
            <w:pPr>
              <w:jc w:val="both"/>
              <w:rPr>
                <w:rFonts w:cstheme="minorHAnsi"/>
                <w:lang w:eastAsia="ru-RU"/>
              </w:rPr>
            </w:pPr>
            <w:r w:rsidRPr="008460A7">
              <w:rPr>
                <w:rFonts w:cstheme="minorHAnsi"/>
                <w:lang w:eastAsia="ru-RU"/>
              </w:rPr>
              <w:t>Уточняющая правка.</w:t>
            </w:r>
          </w:p>
          <w:p w14:paraId="6135FB58" w14:textId="77777777" w:rsidR="00295CBA" w:rsidRPr="008460A7" w:rsidRDefault="00295CBA" w:rsidP="00295CBA">
            <w:pPr>
              <w:jc w:val="both"/>
              <w:rPr>
                <w:rFonts w:cstheme="minorHAnsi"/>
                <w:lang w:eastAsia="ru-RU"/>
              </w:rPr>
            </w:pPr>
            <w:r w:rsidRPr="008460A7">
              <w:rPr>
                <w:rFonts w:cstheme="minorHAnsi"/>
                <w:lang w:eastAsia="ru-RU"/>
              </w:rPr>
              <w:t>В целях приведения в соответствие с пунктом 3 статьи 242 Социального Кодекса, вносится поправка в части исключения слов «получателя пенсионных выплат».</w:t>
            </w:r>
          </w:p>
          <w:p w14:paraId="6EF84C83" w14:textId="77777777" w:rsidR="00295CBA" w:rsidRPr="008460A7" w:rsidRDefault="00295CBA" w:rsidP="00295CBA">
            <w:pPr>
              <w:jc w:val="both"/>
              <w:rPr>
                <w:rFonts w:eastAsia="Calibri" w:cstheme="minorHAnsi"/>
              </w:rPr>
            </w:pPr>
          </w:p>
          <w:p w14:paraId="469C2CDC" w14:textId="77777777" w:rsidR="00295CBA" w:rsidRPr="008460A7" w:rsidRDefault="00295CBA" w:rsidP="00295CBA">
            <w:pPr>
              <w:jc w:val="both"/>
              <w:rPr>
                <w:rFonts w:eastAsia="Calibri" w:cstheme="minorHAnsi"/>
              </w:rPr>
            </w:pPr>
          </w:p>
          <w:p w14:paraId="7071C3B8" w14:textId="77777777" w:rsidR="00295CBA" w:rsidRPr="008460A7" w:rsidRDefault="00295CBA" w:rsidP="00295CBA">
            <w:pPr>
              <w:jc w:val="both"/>
              <w:rPr>
                <w:rFonts w:eastAsia="Calibri" w:cstheme="minorHAnsi"/>
              </w:rPr>
            </w:pPr>
          </w:p>
          <w:p w14:paraId="68E2B3D6" w14:textId="77777777" w:rsidR="00295CBA" w:rsidRPr="008460A7" w:rsidRDefault="00295CBA" w:rsidP="00295CBA">
            <w:pPr>
              <w:jc w:val="both"/>
              <w:rPr>
                <w:rFonts w:cstheme="minorHAnsi"/>
                <w:highlight w:val="green"/>
              </w:rPr>
            </w:pPr>
          </w:p>
        </w:tc>
      </w:tr>
      <w:tr w:rsidR="00491D43" w:rsidRPr="008460A7" w14:paraId="1BF97411" w14:textId="77777777" w:rsidTr="00AB4E86">
        <w:trPr>
          <w:trHeight w:val="70"/>
          <w:jc w:val="center"/>
        </w:trPr>
        <w:tc>
          <w:tcPr>
            <w:tcW w:w="14312" w:type="dxa"/>
            <w:gridSpan w:val="6"/>
            <w:tcBorders>
              <w:top w:val="single" w:sz="4" w:space="0" w:color="auto"/>
              <w:left w:val="single" w:sz="4" w:space="0" w:color="auto"/>
              <w:bottom w:val="single" w:sz="4" w:space="0" w:color="auto"/>
            </w:tcBorders>
          </w:tcPr>
          <w:p w14:paraId="2654BD93" w14:textId="27F4EDE9" w:rsidR="00491D43" w:rsidRPr="008460A7" w:rsidRDefault="00135262" w:rsidP="002F4359">
            <w:pPr>
              <w:jc w:val="center"/>
              <w:rPr>
                <w:rFonts w:cstheme="minorHAnsi"/>
                <w:b/>
                <w:bCs/>
                <w:lang w:eastAsia="ru-RU"/>
              </w:rPr>
            </w:pPr>
            <w:r w:rsidRPr="008460A7">
              <w:rPr>
                <w:rFonts w:cstheme="minorHAnsi"/>
                <w:b/>
                <w:bCs/>
                <w:lang w:eastAsia="ru-RU"/>
              </w:rPr>
              <w:t>Методика определения коэффициента замещения среднемесячного дохода получателя пенсионными выплатами</w:t>
            </w:r>
          </w:p>
        </w:tc>
      </w:tr>
      <w:tr w:rsidR="00491D43" w:rsidRPr="008460A7" w14:paraId="3143532E" w14:textId="77777777" w:rsidTr="008F7F6D">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213ACF4B" w14:textId="00ACB4FA" w:rsidR="00491D43" w:rsidRPr="008460A7" w:rsidRDefault="005842C6" w:rsidP="005842C6">
            <w:pPr>
              <w:rPr>
                <w:rFonts w:cstheme="minorHAnsi"/>
                <w:bCs/>
                <w:noProof/>
              </w:rPr>
            </w:pPr>
            <w:r w:rsidRPr="008460A7">
              <w:rPr>
                <w:rFonts w:cstheme="minorHAnsi"/>
                <w:bCs/>
                <w:noProof/>
                <w:lang w:val="kk-KZ"/>
              </w:rPr>
              <w:t>7</w:t>
            </w:r>
            <w:r w:rsidRPr="008460A7">
              <w:rPr>
                <w:rFonts w:cstheme="minorHAnsi"/>
                <w:bCs/>
                <w:noProof/>
              </w:rPr>
              <w:t>.</w:t>
            </w:r>
          </w:p>
        </w:tc>
        <w:tc>
          <w:tcPr>
            <w:tcW w:w="1275" w:type="dxa"/>
          </w:tcPr>
          <w:p w14:paraId="73CC1D5C" w14:textId="2A901642" w:rsidR="00491D43" w:rsidRPr="008460A7" w:rsidRDefault="00491D43" w:rsidP="00825793">
            <w:pPr>
              <w:jc w:val="both"/>
              <w:rPr>
                <w:rFonts w:cstheme="minorHAnsi"/>
                <w:lang w:eastAsia="ru-RU"/>
              </w:rPr>
            </w:pPr>
            <w:r w:rsidRPr="008460A7">
              <w:rPr>
                <w:rFonts w:cstheme="minorHAnsi"/>
                <w:lang w:eastAsia="ru-RU"/>
              </w:rPr>
              <w:t xml:space="preserve">пункт 2 </w:t>
            </w:r>
            <w:r w:rsidR="00273A18" w:rsidRPr="008460A7">
              <w:rPr>
                <w:rFonts w:cstheme="minorHAnsi"/>
                <w:lang w:eastAsia="ru-RU"/>
              </w:rPr>
              <w:t>–</w:t>
            </w:r>
            <w:r w:rsidR="00825793" w:rsidRPr="008460A7">
              <w:rPr>
                <w:rFonts w:cstheme="minorHAnsi"/>
                <w:lang w:eastAsia="ru-RU"/>
              </w:rPr>
              <w:t xml:space="preserve"> </w:t>
            </w:r>
            <w:r w:rsidR="00720221" w:rsidRPr="008460A7">
              <w:rPr>
                <w:rFonts w:cstheme="minorHAnsi"/>
                <w:lang w:eastAsia="ru-RU"/>
              </w:rPr>
              <w:t>4</w:t>
            </w:r>
          </w:p>
          <w:p w14:paraId="682F3ED8" w14:textId="079715B5" w:rsidR="00273A18" w:rsidRPr="008460A7" w:rsidRDefault="00273A18" w:rsidP="00825793">
            <w:pPr>
              <w:jc w:val="both"/>
              <w:rPr>
                <w:rFonts w:cstheme="minorHAnsi"/>
                <w:lang w:eastAsia="ru-RU"/>
              </w:rPr>
            </w:pPr>
            <w:r w:rsidRPr="008460A7">
              <w:rPr>
                <w:rFonts w:cstheme="minorHAnsi"/>
                <w:lang w:eastAsia="ru-RU"/>
              </w:rPr>
              <w:t>Методики</w:t>
            </w:r>
          </w:p>
        </w:tc>
        <w:tc>
          <w:tcPr>
            <w:tcW w:w="4253" w:type="dxa"/>
            <w:shd w:val="clear" w:color="auto" w:fill="auto"/>
          </w:tcPr>
          <w:p w14:paraId="778AD30F" w14:textId="4DB9CA3C" w:rsidR="00491D43" w:rsidRPr="008460A7" w:rsidRDefault="00491D43" w:rsidP="00295CBA">
            <w:pPr>
              <w:ind w:firstLine="400"/>
              <w:jc w:val="both"/>
              <w:rPr>
                <w:rFonts w:cstheme="minorHAnsi"/>
                <w:lang w:eastAsia="ru-RU"/>
              </w:rPr>
            </w:pPr>
            <w:r w:rsidRPr="008460A7">
              <w:rPr>
                <w:rFonts w:cstheme="minorHAnsi"/>
                <w:lang w:eastAsia="ru-RU"/>
              </w:rPr>
              <w:t xml:space="preserve">4) уполномоченный орган по расчету коэффициента замещения среднемесячного дохода получателя </w:t>
            </w:r>
            <w:r w:rsidRPr="008460A7">
              <w:rPr>
                <w:rFonts w:cstheme="minorHAnsi"/>
                <w:lang w:eastAsia="ru-RU"/>
              </w:rPr>
              <w:lastRenderedPageBreak/>
              <w:t>пенсионными выплатами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w:t>
            </w:r>
          </w:p>
        </w:tc>
        <w:tc>
          <w:tcPr>
            <w:tcW w:w="4394" w:type="dxa"/>
            <w:gridSpan w:val="2"/>
          </w:tcPr>
          <w:p w14:paraId="23CFEA8D" w14:textId="76C1B63E" w:rsidR="00491D43" w:rsidRPr="008460A7" w:rsidRDefault="00244772" w:rsidP="00825793">
            <w:pPr>
              <w:ind w:firstLine="400"/>
              <w:jc w:val="both"/>
              <w:rPr>
                <w:rFonts w:cstheme="minorHAnsi"/>
                <w:lang w:eastAsia="ru-RU"/>
              </w:rPr>
            </w:pPr>
            <w:r w:rsidRPr="008460A7">
              <w:rPr>
                <w:rFonts w:cstheme="minorHAnsi"/>
                <w:lang w:val="en-US" w:eastAsia="ru-RU"/>
              </w:rPr>
              <w:lastRenderedPageBreak/>
              <w:t xml:space="preserve">4) </w:t>
            </w:r>
            <w:r w:rsidR="008865BF" w:rsidRPr="008460A7">
              <w:rPr>
                <w:rFonts w:cstheme="minorHAnsi"/>
                <w:b/>
                <w:lang w:eastAsia="ru-RU"/>
              </w:rPr>
              <w:t>Исключить.</w:t>
            </w:r>
          </w:p>
        </w:tc>
        <w:tc>
          <w:tcPr>
            <w:tcW w:w="3969" w:type="dxa"/>
          </w:tcPr>
          <w:p w14:paraId="7A65DFB0" w14:textId="08102325" w:rsidR="007702F3" w:rsidRPr="008460A7" w:rsidRDefault="009A0F3F" w:rsidP="00314118">
            <w:pPr>
              <w:jc w:val="both"/>
              <w:rPr>
                <w:rFonts w:cstheme="minorHAnsi"/>
                <w:lang w:eastAsia="ru-RU"/>
              </w:rPr>
            </w:pPr>
            <w:r w:rsidRPr="008460A7">
              <w:rPr>
                <w:rFonts w:cstheme="minorHAnsi"/>
                <w:lang w:eastAsia="ru-RU"/>
              </w:rPr>
              <w:t>В соответствии с Методикой определения порога минимальной достаточности пенсионных накоплений</w:t>
            </w:r>
            <w:r w:rsidR="008865BF" w:rsidRPr="008460A7">
              <w:rPr>
                <w:rFonts w:cstheme="minorHAnsi"/>
                <w:lang w:eastAsia="ru-RU"/>
              </w:rPr>
              <w:t xml:space="preserve"> </w:t>
            </w:r>
            <w:r w:rsidR="008865BF" w:rsidRPr="008460A7">
              <w:rPr>
                <w:rFonts w:cstheme="minorHAnsi"/>
                <w:lang w:eastAsia="ru-RU"/>
              </w:rPr>
              <w:lastRenderedPageBreak/>
              <w:t xml:space="preserve">расчет коэффициента замещения среднемесячного дохода вкладчика ОПВ осуществляет ЕНПФ на оснований сведений, </w:t>
            </w:r>
            <w:r w:rsidRPr="008460A7">
              <w:rPr>
                <w:rFonts w:cstheme="minorHAnsi"/>
                <w:lang w:eastAsia="ru-RU"/>
              </w:rPr>
              <w:t>полученных из информационных систем государственного органа, осуществляющего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 В связи с чем понятие «</w:t>
            </w:r>
            <w:r w:rsidR="00EB4452" w:rsidRPr="008460A7">
              <w:rPr>
                <w:rFonts w:cstheme="minorHAnsi"/>
                <w:lang w:eastAsia="ru-RU"/>
              </w:rPr>
              <w:t>уполномоченный орган по расчету коэффициента замещения среднемесячного дохода получателя пенсионными выплатами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w:t>
            </w:r>
            <w:r w:rsidRPr="008460A7">
              <w:rPr>
                <w:rFonts w:cstheme="minorHAnsi"/>
                <w:lang w:eastAsia="ru-RU"/>
              </w:rPr>
              <w:t>» необходимо исключить.</w:t>
            </w:r>
          </w:p>
        </w:tc>
      </w:tr>
      <w:tr w:rsidR="00DD1E94" w:rsidRPr="008460A7" w14:paraId="3A316D4C" w14:textId="77777777" w:rsidTr="008F7F6D">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602A2D71" w14:textId="25775191" w:rsidR="00DD1E94" w:rsidRPr="008460A7" w:rsidRDefault="005842C6" w:rsidP="005842C6">
            <w:pPr>
              <w:jc w:val="both"/>
              <w:rPr>
                <w:rFonts w:cstheme="minorHAnsi"/>
                <w:bCs/>
                <w:noProof/>
                <w:lang w:val="kk-KZ"/>
              </w:rPr>
            </w:pPr>
            <w:r w:rsidRPr="008460A7">
              <w:rPr>
                <w:rFonts w:cstheme="minorHAnsi"/>
                <w:bCs/>
                <w:noProof/>
                <w:lang w:val="kk-KZ"/>
              </w:rPr>
              <w:lastRenderedPageBreak/>
              <w:t>8.</w:t>
            </w:r>
          </w:p>
        </w:tc>
        <w:tc>
          <w:tcPr>
            <w:tcW w:w="1275" w:type="dxa"/>
          </w:tcPr>
          <w:p w14:paraId="4D1E2D5A" w14:textId="55D8A8AF" w:rsidR="00DD1E94" w:rsidRPr="008460A7" w:rsidRDefault="00DD1E94" w:rsidP="00DD1E94">
            <w:pPr>
              <w:jc w:val="both"/>
              <w:rPr>
                <w:rFonts w:cstheme="minorHAnsi"/>
                <w:lang w:eastAsia="ru-RU"/>
              </w:rPr>
            </w:pPr>
            <w:r w:rsidRPr="008460A7">
              <w:rPr>
                <w:rFonts w:cstheme="minorHAnsi"/>
                <w:lang w:eastAsia="ru-RU"/>
              </w:rPr>
              <w:t>пункт 6</w:t>
            </w:r>
            <w:r w:rsidR="00273A18" w:rsidRPr="008460A7">
              <w:rPr>
                <w:rFonts w:cstheme="minorHAnsi"/>
                <w:lang w:eastAsia="ru-RU"/>
              </w:rPr>
              <w:t xml:space="preserve"> Методики </w:t>
            </w:r>
          </w:p>
        </w:tc>
        <w:tc>
          <w:tcPr>
            <w:tcW w:w="4253" w:type="dxa"/>
            <w:shd w:val="clear" w:color="auto" w:fill="auto"/>
          </w:tcPr>
          <w:p w14:paraId="19BEC5B7" w14:textId="029429D3" w:rsidR="00DD1E94" w:rsidRPr="008460A7" w:rsidRDefault="00DD1E94" w:rsidP="00B958F9">
            <w:pPr>
              <w:ind w:firstLine="459"/>
              <w:jc w:val="both"/>
              <w:rPr>
                <w:rFonts w:cstheme="minorHAnsi"/>
                <w:lang w:eastAsia="ru-RU"/>
              </w:rPr>
            </w:pPr>
            <w:r w:rsidRPr="008460A7">
              <w:rPr>
                <w:rFonts w:cstheme="minorHAnsi"/>
                <w:lang w:eastAsia="ru-RU"/>
              </w:rPr>
              <w:t>6. Расчет коэффициента замещения среднемесячного дохода получателя ежемесячной пенсией осуществляется уполномоченным органом по расчету коэффициента замещения среднемесячного дохода получателя пенсионными выплатами в соответствии с настоящей методикой.</w:t>
            </w:r>
          </w:p>
        </w:tc>
        <w:tc>
          <w:tcPr>
            <w:tcW w:w="4394" w:type="dxa"/>
            <w:gridSpan w:val="2"/>
          </w:tcPr>
          <w:p w14:paraId="776F0382" w14:textId="77777777" w:rsidR="00DD1E94" w:rsidRPr="008460A7" w:rsidRDefault="00604F2C" w:rsidP="00604F2C">
            <w:pPr>
              <w:ind w:firstLine="400"/>
              <w:jc w:val="both"/>
              <w:rPr>
                <w:rFonts w:cstheme="minorHAnsi"/>
                <w:lang w:eastAsia="ru-RU"/>
              </w:rPr>
            </w:pPr>
            <w:r w:rsidRPr="008460A7">
              <w:rPr>
                <w:rFonts w:cstheme="minorHAnsi"/>
                <w:lang w:eastAsia="ru-RU"/>
              </w:rPr>
              <w:t xml:space="preserve">6. Расчет коэффициента замещения среднемесячного дохода получателя ежемесячной пенсией осуществляется </w:t>
            </w:r>
            <w:r w:rsidRPr="008460A7">
              <w:rPr>
                <w:rFonts w:cstheme="minorHAnsi"/>
                <w:b/>
                <w:lang w:eastAsia="ru-RU"/>
              </w:rPr>
              <w:t>Единым накопительным пенсионным фондом</w:t>
            </w:r>
            <w:r w:rsidRPr="008460A7">
              <w:rPr>
                <w:rFonts w:cstheme="minorHAnsi"/>
                <w:lang w:eastAsia="ru-RU"/>
              </w:rPr>
              <w:t xml:space="preserve"> в соответствии с настоящей методикой.</w:t>
            </w:r>
          </w:p>
          <w:p w14:paraId="46B3C629" w14:textId="7430809C" w:rsidR="00C738DF" w:rsidRPr="008460A7" w:rsidRDefault="00C738DF" w:rsidP="00604F2C">
            <w:pPr>
              <w:ind w:firstLine="400"/>
              <w:jc w:val="both"/>
              <w:rPr>
                <w:rFonts w:cstheme="minorHAnsi"/>
                <w:lang w:eastAsia="ru-RU"/>
              </w:rPr>
            </w:pPr>
          </w:p>
        </w:tc>
        <w:tc>
          <w:tcPr>
            <w:tcW w:w="3969" w:type="dxa"/>
          </w:tcPr>
          <w:p w14:paraId="71283F79" w14:textId="77777777" w:rsidR="00DD1E94" w:rsidRPr="008460A7" w:rsidRDefault="00D2329C" w:rsidP="008865BF">
            <w:pPr>
              <w:jc w:val="both"/>
              <w:rPr>
                <w:rFonts w:cstheme="minorHAnsi"/>
                <w:lang w:eastAsia="ru-RU"/>
              </w:rPr>
            </w:pPr>
            <w:r w:rsidRPr="008460A7">
              <w:rPr>
                <w:rFonts w:cstheme="minorHAnsi"/>
                <w:lang w:eastAsia="ru-RU"/>
              </w:rPr>
              <w:t xml:space="preserve">В соответствии с Методикой определения порога минимальной достаточности пенсионных накоплений расчет коэффициента замещения среднемесячного дохода вкладчика ОПВ осуществляет ЕНПФ на оснований сведений, полученных из информационных систем государственного органа, осуществляющего руководство, а также в пределах, предусмотренных законодательством Республики Казахстан, межотраслевую </w:t>
            </w:r>
            <w:r w:rsidRPr="008460A7">
              <w:rPr>
                <w:rFonts w:cstheme="minorHAnsi"/>
                <w:lang w:eastAsia="ru-RU"/>
              </w:rPr>
              <w:lastRenderedPageBreak/>
              <w:t>координацию в сфере социальной защиты населения.</w:t>
            </w:r>
          </w:p>
          <w:p w14:paraId="79C5F413" w14:textId="03C2E35A" w:rsidR="00553D55" w:rsidRPr="008460A7" w:rsidRDefault="00553D55" w:rsidP="008865BF">
            <w:pPr>
              <w:jc w:val="both"/>
              <w:rPr>
                <w:rFonts w:cstheme="minorHAnsi"/>
                <w:b/>
                <w:lang w:eastAsia="ru-RU"/>
              </w:rPr>
            </w:pPr>
          </w:p>
        </w:tc>
      </w:tr>
      <w:tr w:rsidR="00DD1E94" w:rsidRPr="008460A7" w14:paraId="11439920" w14:textId="77777777" w:rsidTr="000F3D98">
        <w:trPr>
          <w:trHeight w:val="70"/>
          <w:jc w:val="center"/>
        </w:trPr>
        <w:tc>
          <w:tcPr>
            <w:tcW w:w="14312" w:type="dxa"/>
            <w:gridSpan w:val="6"/>
            <w:tcBorders>
              <w:top w:val="single" w:sz="4" w:space="0" w:color="auto"/>
              <w:left w:val="single" w:sz="4" w:space="0" w:color="auto"/>
              <w:bottom w:val="single" w:sz="4" w:space="0" w:color="auto"/>
            </w:tcBorders>
            <w:shd w:val="clear" w:color="auto" w:fill="FFFF00"/>
          </w:tcPr>
          <w:p w14:paraId="19BA0AF8" w14:textId="77777777" w:rsidR="00DD1E94" w:rsidRPr="008460A7" w:rsidRDefault="00DD1E94" w:rsidP="00DD1E94">
            <w:pPr>
              <w:jc w:val="center"/>
              <w:rPr>
                <w:rFonts w:cstheme="minorHAnsi"/>
                <w:lang w:eastAsia="ru-RU"/>
              </w:rPr>
            </w:pPr>
            <w:r w:rsidRPr="008460A7">
              <w:rPr>
                <w:rFonts w:eastAsia="Calibri" w:cstheme="minorHAnsi"/>
                <w:b/>
              </w:rPr>
              <w:lastRenderedPageBreak/>
              <w:t>Постановление Правительства Республики Казахстан от 30 июня 2023 года № 525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tc>
      </w:tr>
      <w:tr w:rsidR="00DD1E94" w:rsidRPr="008460A7" w14:paraId="24BB8D3A" w14:textId="77777777" w:rsidTr="00C531F4">
        <w:trPr>
          <w:trHeight w:val="70"/>
          <w:jc w:val="center"/>
        </w:trPr>
        <w:tc>
          <w:tcPr>
            <w:tcW w:w="14312" w:type="dxa"/>
            <w:gridSpan w:val="6"/>
            <w:tcBorders>
              <w:top w:val="single" w:sz="4" w:space="0" w:color="auto"/>
              <w:left w:val="single" w:sz="4" w:space="0" w:color="auto"/>
              <w:bottom w:val="single" w:sz="4" w:space="0" w:color="auto"/>
            </w:tcBorders>
          </w:tcPr>
          <w:p w14:paraId="6956099C" w14:textId="77777777" w:rsidR="00DD1E94" w:rsidRPr="008460A7" w:rsidRDefault="00DD1E94" w:rsidP="00DD1E94">
            <w:pPr>
              <w:jc w:val="center"/>
              <w:rPr>
                <w:rFonts w:eastAsia="Calibri" w:cstheme="minorHAnsi"/>
                <w:b/>
              </w:rPr>
            </w:pPr>
            <w:r w:rsidRPr="008460A7">
              <w:rPr>
                <w:rFonts w:eastAsia="Calibri" w:cstheme="minorHAnsi"/>
                <w:b/>
              </w:rPr>
              <w:t>Правила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tc>
      </w:tr>
      <w:tr w:rsidR="00DD1E94" w:rsidRPr="008460A7" w14:paraId="5C250D6C" w14:textId="77777777" w:rsidTr="00CB4293">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1C9B662B" w14:textId="6D80EE08" w:rsidR="00DD1E94" w:rsidRPr="008460A7" w:rsidRDefault="005842C6" w:rsidP="00DD1E94">
            <w:pPr>
              <w:jc w:val="both"/>
              <w:rPr>
                <w:rFonts w:cstheme="minorHAnsi"/>
                <w:bCs/>
                <w:noProof/>
              </w:rPr>
            </w:pPr>
            <w:r w:rsidRPr="008460A7">
              <w:rPr>
                <w:rFonts w:cstheme="minorHAnsi"/>
                <w:bCs/>
                <w:noProof/>
              </w:rPr>
              <w:t>9.</w:t>
            </w:r>
          </w:p>
          <w:p w14:paraId="560B9485" w14:textId="77777777" w:rsidR="00DD1E94" w:rsidRPr="008460A7" w:rsidRDefault="00DD1E94" w:rsidP="00DD1E94">
            <w:pPr>
              <w:jc w:val="both"/>
              <w:rPr>
                <w:rFonts w:cstheme="minorHAnsi"/>
                <w:bCs/>
                <w:noProof/>
                <w:lang w:val="kk-KZ"/>
              </w:rPr>
            </w:pPr>
          </w:p>
        </w:tc>
        <w:tc>
          <w:tcPr>
            <w:tcW w:w="1275" w:type="dxa"/>
          </w:tcPr>
          <w:p w14:paraId="154DA2B6" w14:textId="503D1978" w:rsidR="00DD1E94" w:rsidRPr="008460A7" w:rsidRDefault="00DD1E94" w:rsidP="00DD1E94">
            <w:pPr>
              <w:jc w:val="center"/>
              <w:rPr>
                <w:rFonts w:cstheme="minorHAnsi"/>
                <w:b/>
                <w:lang w:eastAsia="ru-RU"/>
              </w:rPr>
            </w:pPr>
            <w:r w:rsidRPr="008460A7">
              <w:rPr>
                <w:rFonts w:eastAsia="Calibri" w:cstheme="minorHAnsi"/>
                <w:spacing w:val="2"/>
              </w:rPr>
              <w:t>пункт 7</w:t>
            </w:r>
          </w:p>
        </w:tc>
        <w:tc>
          <w:tcPr>
            <w:tcW w:w="4253" w:type="dxa"/>
          </w:tcPr>
          <w:p w14:paraId="5306EBDB" w14:textId="77777777" w:rsidR="00DD1E94" w:rsidRPr="008460A7" w:rsidRDefault="00DD1E94" w:rsidP="00DD1E94">
            <w:pPr>
              <w:shd w:val="clear" w:color="auto" w:fill="FFFFFF"/>
              <w:jc w:val="both"/>
              <w:textAlignment w:val="baseline"/>
              <w:rPr>
                <w:rFonts w:cstheme="minorHAnsi"/>
                <w:spacing w:val="2"/>
                <w:lang w:eastAsia="ru-RU"/>
              </w:rPr>
            </w:pPr>
            <w:r w:rsidRPr="008460A7">
              <w:rPr>
                <w:rFonts w:cstheme="minorHAnsi"/>
                <w:b/>
                <w:spacing w:val="2"/>
                <w:lang w:eastAsia="ru-RU"/>
              </w:rPr>
              <w:t> </w:t>
            </w:r>
            <w:r w:rsidRPr="008460A7">
              <w:rPr>
                <w:rFonts w:cstheme="minorHAnsi"/>
                <w:spacing w:val="2"/>
                <w:lang w:eastAsia="ru-RU"/>
              </w:rPr>
              <w:t>7. Обязательные пенсионные взносы в ЕНПФ не удерживаются с выплат и доходов:</w:t>
            </w:r>
          </w:p>
          <w:p w14:paraId="4B93138A" w14:textId="77777777" w:rsidR="00DD1E94" w:rsidRPr="008460A7" w:rsidRDefault="00DD1E94" w:rsidP="00DD1E94">
            <w:pPr>
              <w:shd w:val="clear" w:color="auto" w:fill="FFFFFF"/>
              <w:ind w:firstLine="459"/>
              <w:jc w:val="both"/>
              <w:textAlignment w:val="baseline"/>
              <w:rPr>
                <w:rFonts w:cstheme="minorHAnsi"/>
                <w:spacing w:val="2"/>
                <w:lang w:eastAsia="ru-RU"/>
              </w:rPr>
            </w:pPr>
            <w:r w:rsidRPr="008460A7">
              <w:rPr>
                <w:rFonts w:cstheme="minorHAnsi"/>
                <w:spacing w:val="2"/>
                <w:lang w:eastAsia="ru-RU"/>
              </w:rPr>
              <w:t> 1) указанных в </w:t>
            </w:r>
            <w:hyperlink r:id="rId15" w:anchor="z6091" w:history="1">
              <w:r w:rsidRPr="008460A7">
                <w:rPr>
                  <w:rFonts w:cstheme="minorHAnsi"/>
                  <w:spacing w:val="2"/>
                  <w:lang w:eastAsia="ru-RU"/>
                </w:rPr>
                <w:t>пункте 2</w:t>
              </w:r>
            </w:hyperlink>
            <w:r w:rsidRPr="008460A7">
              <w:rPr>
                <w:rFonts w:cstheme="minorHAnsi"/>
                <w:spacing w:val="2"/>
                <w:lang w:eastAsia="ru-RU"/>
              </w:rPr>
              <w:t> статьи 319 Налогового кодекса, за исключением лиц, указанных в абзаце девятом </w:t>
            </w:r>
            <w:hyperlink r:id="rId16" w:anchor="z13515" w:history="1">
              <w:r w:rsidRPr="008460A7">
                <w:rPr>
                  <w:rFonts w:cstheme="minorHAnsi"/>
                  <w:spacing w:val="2"/>
                  <w:lang w:eastAsia="ru-RU"/>
                </w:rPr>
                <w:t xml:space="preserve">подпункта </w:t>
              </w:r>
              <w:r w:rsidRPr="008460A7">
                <w:rPr>
                  <w:rFonts w:cstheme="minorHAnsi"/>
                  <w:b/>
                  <w:spacing w:val="2"/>
                  <w:lang w:eastAsia="ru-RU"/>
                </w:rPr>
                <w:t>31)</w:t>
              </w:r>
            </w:hyperlink>
            <w:r w:rsidRPr="008460A7">
              <w:rPr>
                <w:rFonts w:cstheme="minorHAnsi"/>
                <w:spacing w:val="2"/>
                <w:lang w:eastAsia="ru-RU"/>
              </w:rPr>
              <w:t> пункта 2 статьи 319 Налогового Кодекса;</w:t>
            </w:r>
          </w:p>
          <w:p w14:paraId="64616CF2" w14:textId="77777777" w:rsidR="00DD1E94" w:rsidRPr="008460A7" w:rsidRDefault="00DD1E94" w:rsidP="00DD1E94">
            <w:pPr>
              <w:shd w:val="clear" w:color="auto" w:fill="FFFFFF"/>
              <w:ind w:firstLine="459"/>
              <w:jc w:val="both"/>
              <w:textAlignment w:val="baseline"/>
              <w:rPr>
                <w:rFonts w:cstheme="minorHAnsi"/>
                <w:spacing w:val="2"/>
                <w:lang w:eastAsia="ru-RU"/>
              </w:rPr>
            </w:pPr>
            <w:r w:rsidRPr="008460A7">
              <w:rPr>
                <w:rFonts w:cstheme="minorHAnsi"/>
                <w:spacing w:val="2"/>
                <w:lang w:eastAsia="ru-RU"/>
              </w:rPr>
              <w:t> 2) указанных в </w:t>
            </w:r>
            <w:hyperlink r:id="rId17" w:anchor="z329" w:history="1">
              <w:r w:rsidRPr="008460A7">
                <w:rPr>
                  <w:rFonts w:cstheme="minorHAnsi"/>
                  <w:spacing w:val="2"/>
                  <w:lang w:eastAsia="ru-RU"/>
                </w:rPr>
                <w:t>статье 329</w:t>
              </w:r>
            </w:hyperlink>
            <w:r w:rsidRPr="008460A7">
              <w:rPr>
                <w:rFonts w:cstheme="minorHAnsi"/>
                <w:spacing w:val="2"/>
                <w:lang w:eastAsia="ru-RU"/>
              </w:rPr>
              <w:t>, </w:t>
            </w:r>
            <w:hyperlink r:id="rId18" w:anchor="z330" w:history="1">
              <w:r w:rsidRPr="008460A7">
                <w:rPr>
                  <w:rFonts w:cstheme="minorHAnsi"/>
                  <w:spacing w:val="2"/>
                  <w:lang w:eastAsia="ru-RU"/>
                </w:rPr>
                <w:t>пункте 1</w:t>
              </w:r>
            </w:hyperlink>
            <w:r w:rsidRPr="008460A7">
              <w:rPr>
                <w:rFonts w:cstheme="minorHAnsi"/>
                <w:spacing w:val="2"/>
                <w:lang w:eastAsia="ru-RU"/>
              </w:rPr>
              <w:t> статьи 330 Налогового кодекса;</w:t>
            </w:r>
          </w:p>
          <w:p w14:paraId="089D7BA0" w14:textId="77777777" w:rsidR="00DD1E94" w:rsidRPr="008460A7" w:rsidRDefault="00DD1E94" w:rsidP="00DD1E94">
            <w:pPr>
              <w:shd w:val="clear" w:color="auto" w:fill="FFFFFF"/>
              <w:ind w:firstLine="459"/>
              <w:jc w:val="both"/>
              <w:textAlignment w:val="baseline"/>
              <w:rPr>
                <w:rFonts w:cstheme="minorHAnsi"/>
                <w:spacing w:val="2"/>
                <w:lang w:eastAsia="ru-RU"/>
              </w:rPr>
            </w:pPr>
            <w:r w:rsidRPr="008460A7">
              <w:rPr>
                <w:rFonts w:cstheme="minorHAnsi"/>
                <w:spacing w:val="2"/>
                <w:lang w:eastAsia="ru-RU"/>
              </w:rPr>
              <w:t> 3) указанных в </w:t>
            </w:r>
            <w:hyperlink r:id="rId19" w:anchor="z6436" w:history="1">
              <w:r w:rsidRPr="008460A7">
                <w:rPr>
                  <w:rFonts w:cstheme="minorHAnsi"/>
                  <w:spacing w:val="2"/>
                  <w:lang w:eastAsia="ru-RU"/>
                </w:rPr>
                <w:t>пункте 1</w:t>
              </w:r>
            </w:hyperlink>
            <w:r w:rsidRPr="008460A7">
              <w:rPr>
                <w:rFonts w:cstheme="minorHAnsi"/>
                <w:spacing w:val="2"/>
                <w:lang w:eastAsia="ru-RU"/>
              </w:rPr>
              <w:t> статьи 341 Налогового кодекса, за исключением установленных </w:t>
            </w:r>
            <w:hyperlink r:id="rId20" w:anchor="z13773" w:history="1">
              <w:r w:rsidRPr="008460A7">
                <w:rPr>
                  <w:rFonts w:cstheme="minorHAnsi"/>
                  <w:spacing w:val="2"/>
                  <w:lang w:eastAsia="ru-RU"/>
                </w:rPr>
                <w:t>подпунктами 12)</w:t>
              </w:r>
            </w:hyperlink>
            <w:r w:rsidRPr="008460A7">
              <w:rPr>
                <w:rFonts w:cstheme="minorHAnsi"/>
                <w:spacing w:val="2"/>
                <w:lang w:eastAsia="ru-RU"/>
              </w:rPr>
              <w:t>, </w:t>
            </w:r>
            <w:hyperlink r:id="rId21" w:anchor="z13845" w:history="1">
              <w:r w:rsidRPr="008460A7">
                <w:rPr>
                  <w:rFonts w:cstheme="minorHAnsi"/>
                  <w:b/>
                  <w:spacing w:val="2"/>
                  <w:lang w:eastAsia="ru-RU"/>
                </w:rPr>
                <w:t>26)</w:t>
              </w:r>
            </w:hyperlink>
            <w:r w:rsidRPr="008460A7">
              <w:rPr>
                <w:rFonts w:cstheme="minorHAnsi"/>
                <w:spacing w:val="2"/>
                <w:lang w:eastAsia="ru-RU"/>
              </w:rPr>
              <w:t>, </w:t>
            </w:r>
            <w:hyperlink r:id="rId22" w:anchor="z13846" w:history="1">
              <w:r w:rsidRPr="008460A7">
                <w:rPr>
                  <w:rFonts w:cstheme="minorHAnsi"/>
                  <w:b/>
                  <w:spacing w:val="2"/>
                  <w:lang w:eastAsia="ru-RU"/>
                </w:rPr>
                <w:t>27)</w:t>
              </w:r>
            </w:hyperlink>
            <w:r w:rsidRPr="008460A7">
              <w:rPr>
                <w:rFonts w:cstheme="minorHAnsi"/>
                <w:spacing w:val="2"/>
                <w:lang w:eastAsia="ru-RU"/>
              </w:rPr>
              <w:t> и </w:t>
            </w:r>
            <w:hyperlink r:id="rId23" w:anchor="z14107" w:history="1">
              <w:r w:rsidRPr="008460A7">
                <w:rPr>
                  <w:rFonts w:cstheme="minorHAnsi"/>
                  <w:b/>
                  <w:spacing w:val="2"/>
                  <w:lang w:eastAsia="ru-RU"/>
                </w:rPr>
                <w:t>50)</w:t>
              </w:r>
            </w:hyperlink>
            <w:r w:rsidRPr="008460A7">
              <w:rPr>
                <w:rFonts w:cstheme="minorHAnsi"/>
                <w:spacing w:val="2"/>
                <w:lang w:eastAsia="ru-RU"/>
              </w:rPr>
              <w:t> пункта 1 статьи 341, а также </w:t>
            </w:r>
            <w:hyperlink r:id="rId24" w:anchor="z13867" w:history="1">
              <w:r w:rsidRPr="008460A7">
                <w:rPr>
                  <w:rFonts w:cstheme="minorHAnsi"/>
                  <w:spacing w:val="2"/>
                  <w:lang w:eastAsia="ru-RU"/>
                </w:rPr>
                <w:t xml:space="preserve">подпунктами </w:t>
              </w:r>
              <w:r w:rsidRPr="008460A7">
                <w:rPr>
                  <w:rFonts w:cstheme="minorHAnsi"/>
                  <w:b/>
                  <w:spacing w:val="2"/>
                  <w:lang w:eastAsia="ru-RU"/>
                </w:rPr>
                <w:t>42)</w:t>
              </w:r>
            </w:hyperlink>
            <w:r w:rsidRPr="008460A7">
              <w:rPr>
                <w:rFonts w:cstheme="minorHAnsi"/>
                <w:spacing w:val="2"/>
                <w:lang w:eastAsia="ru-RU"/>
              </w:rPr>
              <w:t> и </w:t>
            </w:r>
            <w:hyperlink r:id="rId25" w:anchor="z13868" w:history="1">
              <w:r w:rsidRPr="008460A7">
                <w:rPr>
                  <w:rFonts w:cstheme="minorHAnsi"/>
                  <w:b/>
                  <w:spacing w:val="2"/>
                  <w:lang w:eastAsia="ru-RU"/>
                </w:rPr>
                <w:t>43)</w:t>
              </w:r>
            </w:hyperlink>
            <w:r w:rsidRPr="008460A7">
              <w:rPr>
                <w:rFonts w:cstheme="minorHAnsi"/>
                <w:spacing w:val="2"/>
                <w:lang w:eastAsia="ru-RU"/>
              </w:rPr>
              <w:t xml:space="preserve"> пункта 1 статьи 341 Налогового кодекса (в части утраченного заработка (дохода) (при этом обязательные пенсионные взносы в ЕНПФ не удерживаются с доходов, предусмотренных абзацем </w:t>
            </w:r>
            <w:r w:rsidRPr="008460A7">
              <w:rPr>
                <w:rFonts w:cstheme="minorHAnsi"/>
                <w:b/>
                <w:spacing w:val="2"/>
                <w:lang w:eastAsia="ru-RU"/>
              </w:rPr>
              <w:t>шестым</w:t>
            </w:r>
            <w:r w:rsidRPr="008460A7">
              <w:rPr>
                <w:rFonts w:cstheme="minorHAnsi"/>
                <w:spacing w:val="2"/>
                <w:lang w:eastAsia="ru-RU"/>
              </w:rPr>
              <w:t> </w:t>
            </w:r>
            <w:hyperlink r:id="rId26" w:anchor="z13824" w:history="1">
              <w:r w:rsidRPr="008460A7">
                <w:rPr>
                  <w:rFonts w:cstheme="minorHAnsi"/>
                  <w:spacing w:val="2"/>
                  <w:lang w:eastAsia="ru-RU"/>
                </w:rPr>
                <w:t xml:space="preserve">подпункта </w:t>
              </w:r>
              <w:r w:rsidRPr="008460A7">
                <w:rPr>
                  <w:rFonts w:cstheme="minorHAnsi"/>
                  <w:b/>
                  <w:spacing w:val="2"/>
                  <w:lang w:eastAsia="ru-RU"/>
                </w:rPr>
                <w:t>17)</w:t>
              </w:r>
            </w:hyperlink>
            <w:r w:rsidRPr="008460A7">
              <w:rPr>
                <w:rFonts w:cstheme="minorHAnsi"/>
                <w:spacing w:val="2"/>
                <w:lang w:eastAsia="ru-RU"/>
              </w:rPr>
              <w:t> пункта 1 статьи 341 Налогового кодекса);</w:t>
            </w:r>
          </w:p>
          <w:p w14:paraId="1C9C5855" w14:textId="77777777" w:rsidR="00DD1E94" w:rsidRPr="008460A7" w:rsidRDefault="00DD1E94" w:rsidP="00DD1E94">
            <w:pPr>
              <w:shd w:val="clear" w:color="auto" w:fill="FFFFFF"/>
              <w:ind w:firstLine="459"/>
              <w:jc w:val="both"/>
              <w:textAlignment w:val="baseline"/>
              <w:rPr>
                <w:rFonts w:cstheme="minorHAnsi"/>
                <w:spacing w:val="2"/>
                <w:lang w:eastAsia="ru-RU"/>
              </w:rPr>
            </w:pPr>
            <w:r w:rsidRPr="008460A7">
              <w:rPr>
                <w:rFonts w:cstheme="minorHAnsi"/>
                <w:spacing w:val="2"/>
                <w:lang w:eastAsia="ru-RU"/>
              </w:rPr>
              <w:t>  4) полученных в натуральной форме или виде материальной выгоды лицами с инвалидностью и иными лицами, указанными в </w:t>
            </w:r>
            <w:hyperlink r:id="rId27" w:anchor="z920" w:history="1">
              <w:r w:rsidRPr="008460A7">
                <w:rPr>
                  <w:rFonts w:cstheme="minorHAnsi"/>
                  <w:spacing w:val="2"/>
                  <w:lang w:eastAsia="ru-RU"/>
                </w:rPr>
                <w:t>подпункте 2)</w:t>
              </w:r>
            </w:hyperlink>
            <w:r w:rsidRPr="008460A7">
              <w:rPr>
                <w:rFonts w:cstheme="minorHAnsi"/>
                <w:spacing w:val="2"/>
                <w:lang w:eastAsia="ru-RU"/>
              </w:rPr>
              <w:t> пункта 1 статьи 346 Налогового кодекса.</w:t>
            </w:r>
          </w:p>
          <w:p w14:paraId="5E67E546" w14:textId="34F578FD" w:rsidR="00DD1E94" w:rsidRPr="008460A7" w:rsidRDefault="00DD1E94" w:rsidP="00DD1E94">
            <w:pPr>
              <w:ind w:firstLine="400"/>
              <w:jc w:val="both"/>
              <w:rPr>
                <w:rFonts w:cstheme="minorHAnsi"/>
                <w:lang w:eastAsia="ru-RU"/>
              </w:rPr>
            </w:pPr>
            <w:r w:rsidRPr="008460A7">
              <w:rPr>
                <w:rFonts w:eastAsia="Calibri" w:cstheme="minorHAnsi"/>
                <w:spacing w:val="2"/>
              </w:rPr>
              <w:lastRenderedPageBreak/>
              <w:t> Из социальных выплат, указанных в подпункте 26) </w:t>
            </w:r>
            <w:hyperlink r:id="rId28" w:anchor="z6436" w:history="1">
              <w:r w:rsidRPr="008460A7">
                <w:rPr>
                  <w:rFonts w:eastAsia="Calibri" w:cstheme="minorHAnsi"/>
                  <w:spacing w:val="2"/>
                </w:rPr>
                <w:t>пункта 1</w:t>
              </w:r>
            </w:hyperlink>
            <w:r w:rsidRPr="008460A7">
              <w:rPr>
                <w:rFonts w:eastAsia="Calibri" w:cstheme="minorHAnsi"/>
                <w:spacing w:val="2"/>
              </w:rPr>
              <w:t> статьи 341 Налогового кодекса, обязательные пенсионные взносы удерживаются в соответствии с </w:t>
            </w:r>
            <w:hyperlink r:id="rId29" w:anchor="z1227" w:history="1">
              <w:r w:rsidRPr="008460A7">
                <w:rPr>
                  <w:rFonts w:eastAsia="Calibri" w:cstheme="minorHAnsi"/>
                  <w:spacing w:val="2"/>
                </w:rPr>
                <w:t>пунктом 1</w:t>
              </w:r>
            </w:hyperlink>
            <w:r w:rsidRPr="008460A7">
              <w:rPr>
                <w:rFonts w:eastAsia="Calibri" w:cstheme="minorHAnsi"/>
                <w:spacing w:val="2"/>
              </w:rPr>
              <w:t> статьи 76, </w:t>
            </w:r>
            <w:hyperlink r:id="rId30" w:anchor="z1699" w:history="1">
              <w:r w:rsidRPr="008460A7">
                <w:rPr>
                  <w:rFonts w:eastAsia="Calibri" w:cstheme="minorHAnsi"/>
                  <w:spacing w:val="2"/>
                </w:rPr>
                <w:t>пунктом 1</w:t>
              </w:r>
            </w:hyperlink>
            <w:r w:rsidRPr="008460A7">
              <w:rPr>
                <w:rFonts w:eastAsia="Calibri" w:cstheme="minorHAnsi"/>
                <w:spacing w:val="2"/>
              </w:rPr>
              <w:t> статьи 117 и </w:t>
            </w:r>
            <w:hyperlink r:id="rId31" w:anchor="z2261" w:history="1">
              <w:r w:rsidRPr="008460A7">
                <w:rPr>
                  <w:rFonts w:eastAsia="Calibri" w:cstheme="minorHAnsi"/>
                  <w:spacing w:val="2"/>
                </w:rPr>
                <w:t>пунктом 3</w:t>
              </w:r>
            </w:hyperlink>
            <w:r w:rsidRPr="008460A7">
              <w:rPr>
                <w:rFonts w:eastAsia="Calibri" w:cstheme="minorHAnsi"/>
                <w:spacing w:val="2"/>
              </w:rPr>
              <w:t> статьи 174 Социального кодекса в сроки, предусмотренные в </w:t>
            </w:r>
            <w:hyperlink r:id="rId32" w:anchor="z69" w:history="1">
              <w:r w:rsidRPr="008460A7">
                <w:rPr>
                  <w:rFonts w:eastAsia="Calibri" w:cstheme="minorHAnsi"/>
                  <w:spacing w:val="2"/>
                </w:rPr>
                <w:t>пункте 10</w:t>
              </w:r>
            </w:hyperlink>
            <w:r w:rsidRPr="008460A7">
              <w:rPr>
                <w:rFonts w:eastAsia="Calibri" w:cstheme="minorHAnsi"/>
                <w:spacing w:val="2"/>
              </w:rPr>
              <w:t> настоящих Правил.</w:t>
            </w:r>
          </w:p>
        </w:tc>
        <w:tc>
          <w:tcPr>
            <w:tcW w:w="4394" w:type="dxa"/>
            <w:gridSpan w:val="2"/>
          </w:tcPr>
          <w:p w14:paraId="482F6005" w14:textId="77777777" w:rsidR="00DD1E94" w:rsidRPr="008460A7" w:rsidRDefault="00DD1E94" w:rsidP="00DD1E94">
            <w:pPr>
              <w:shd w:val="clear" w:color="auto" w:fill="FFFFFF"/>
              <w:jc w:val="both"/>
              <w:textAlignment w:val="baseline"/>
              <w:rPr>
                <w:rFonts w:cstheme="minorHAnsi"/>
                <w:spacing w:val="2"/>
                <w:lang w:eastAsia="ru-RU"/>
              </w:rPr>
            </w:pPr>
            <w:r w:rsidRPr="008460A7">
              <w:rPr>
                <w:rFonts w:cstheme="minorHAnsi"/>
                <w:spacing w:val="2"/>
                <w:lang w:eastAsia="ru-RU"/>
              </w:rPr>
              <w:lastRenderedPageBreak/>
              <w:t> 7. Обязательные пенсионные взносы в ЕНПФ не удерживаются с выплат и доходов:</w:t>
            </w:r>
          </w:p>
          <w:p w14:paraId="5C837F0D" w14:textId="77777777" w:rsidR="00DD1E94" w:rsidRPr="008460A7" w:rsidRDefault="00DD1E94" w:rsidP="00DD1E94">
            <w:pPr>
              <w:shd w:val="clear" w:color="auto" w:fill="FFFFFF"/>
              <w:ind w:firstLine="601"/>
              <w:jc w:val="both"/>
              <w:textAlignment w:val="baseline"/>
              <w:rPr>
                <w:rFonts w:cstheme="minorHAnsi"/>
                <w:spacing w:val="2"/>
                <w:lang w:eastAsia="ru-RU"/>
              </w:rPr>
            </w:pPr>
            <w:r w:rsidRPr="008460A7">
              <w:rPr>
                <w:rFonts w:cstheme="minorHAnsi"/>
                <w:spacing w:val="2"/>
                <w:lang w:eastAsia="ru-RU"/>
              </w:rPr>
              <w:t>1) указанных в </w:t>
            </w:r>
            <w:hyperlink r:id="rId33" w:anchor="z6091" w:history="1">
              <w:r w:rsidRPr="008460A7">
                <w:rPr>
                  <w:rFonts w:cstheme="minorHAnsi"/>
                  <w:spacing w:val="2"/>
                  <w:lang w:eastAsia="ru-RU"/>
                </w:rPr>
                <w:t>пункте 2</w:t>
              </w:r>
            </w:hyperlink>
            <w:r w:rsidRPr="008460A7">
              <w:rPr>
                <w:rFonts w:cstheme="minorHAnsi"/>
                <w:spacing w:val="2"/>
                <w:lang w:eastAsia="ru-RU"/>
              </w:rPr>
              <w:t> статьи 319 Налогового кодекса, за исключением лиц, указанных в абзаце девятом </w:t>
            </w:r>
            <w:hyperlink r:id="rId34" w:anchor="z13515" w:history="1">
              <w:r w:rsidRPr="008460A7">
                <w:rPr>
                  <w:rFonts w:cstheme="minorHAnsi"/>
                  <w:spacing w:val="2"/>
                  <w:lang w:eastAsia="ru-RU"/>
                </w:rPr>
                <w:t xml:space="preserve">подпункта </w:t>
              </w:r>
              <w:r w:rsidRPr="008460A7">
                <w:rPr>
                  <w:rFonts w:cstheme="minorHAnsi"/>
                  <w:b/>
                  <w:spacing w:val="2"/>
                  <w:lang w:eastAsia="ru-RU"/>
                </w:rPr>
                <w:t>25)</w:t>
              </w:r>
            </w:hyperlink>
            <w:r w:rsidRPr="008460A7">
              <w:rPr>
                <w:rFonts w:cstheme="minorHAnsi"/>
                <w:spacing w:val="2"/>
                <w:lang w:eastAsia="ru-RU"/>
              </w:rPr>
              <w:t> пункта 2 статьи 319 Налогового Кодекса;</w:t>
            </w:r>
          </w:p>
          <w:p w14:paraId="3BADEA64" w14:textId="77777777" w:rsidR="00DD1E94" w:rsidRPr="008460A7" w:rsidRDefault="00DD1E94" w:rsidP="00DD1E94">
            <w:pPr>
              <w:shd w:val="clear" w:color="auto" w:fill="FFFFFF"/>
              <w:ind w:firstLine="601"/>
              <w:jc w:val="both"/>
              <w:textAlignment w:val="baseline"/>
              <w:rPr>
                <w:rFonts w:cstheme="minorHAnsi"/>
                <w:spacing w:val="2"/>
                <w:lang w:eastAsia="ru-RU"/>
              </w:rPr>
            </w:pPr>
            <w:r w:rsidRPr="008460A7">
              <w:rPr>
                <w:rFonts w:cstheme="minorHAnsi"/>
                <w:spacing w:val="2"/>
                <w:lang w:eastAsia="ru-RU"/>
              </w:rPr>
              <w:t>2) указанных в </w:t>
            </w:r>
            <w:hyperlink r:id="rId35" w:anchor="z329" w:history="1">
              <w:r w:rsidRPr="008460A7">
                <w:rPr>
                  <w:rFonts w:cstheme="minorHAnsi"/>
                  <w:spacing w:val="2"/>
                  <w:lang w:eastAsia="ru-RU"/>
                </w:rPr>
                <w:t>статье 329</w:t>
              </w:r>
            </w:hyperlink>
            <w:r w:rsidRPr="008460A7">
              <w:rPr>
                <w:rFonts w:cstheme="minorHAnsi"/>
                <w:spacing w:val="2"/>
                <w:lang w:eastAsia="ru-RU"/>
              </w:rPr>
              <w:t>, </w:t>
            </w:r>
            <w:hyperlink r:id="rId36" w:anchor="z330" w:history="1">
              <w:r w:rsidRPr="008460A7">
                <w:rPr>
                  <w:rFonts w:cstheme="minorHAnsi"/>
                  <w:spacing w:val="2"/>
                  <w:lang w:eastAsia="ru-RU"/>
                </w:rPr>
                <w:t>пункте 1</w:t>
              </w:r>
            </w:hyperlink>
            <w:r w:rsidRPr="008460A7">
              <w:rPr>
                <w:rFonts w:cstheme="minorHAnsi"/>
                <w:spacing w:val="2"/>
                <w:lang w:eastAsia="ru-RU"/>
              </w:rPr>
              <w:t> статьи 330 Налогового кодекса;</w:t>
            </w:r>
          </w:p>
          <w:p w14:paraId="1A05E1E9" w14:textId="77777777" w:rsidR="00DD1E94" w:rsidRPr="008460A7" w:rsidRDefault="00DD1E94" w:rsidP="00DD1E94">
            <w:pPr>
              <w:shd w:val="clear" w:color="auto" w:fill="FFFFFF"/>
              <w:ind w:firstLine="601"/>
              <w:jc w:val="both"/>
              <w:textAlignment w:val="baseline"/>
              <w:rPr>
                <w:rFonts w:cstheme="minorHAnsi"/>
                <w:spacing w:val="2"/>
                <w:lang w:eastAsia="ru-RU"/>
              </w:rPr>
            </w:pPr>
            <w:r w:rsidRPr="008460A7">
              <w:rPr>
                <w:rFonts w:cstheme="minorHAnsi"/>
                <w:spacing w:val="2"/>
                <w:lang w:eastAsia="ru-RU"/>
              </w:rPr>
              <w:t>3) указанных в </w:t>
            </w:r>
            <w:hyperlink r:id="rId37" w:anchor="z6436" w:history="1">
              <w:r w:rsidRPr="008460A7">
                <w:rPr>
                  <w:rFonts w:cstheme="minorHAnsi"/>
                  <w:spacing w:val="2"/>
                  <w:lang w:eastAsia="ru-RU"/>
                </w:rPr>
                <w:t>пункте 1</w:t>
              </w:r>
            </w:hyperlink>
            <w:r w:rsidRPr="008460A7">
              <w:rPr>
                <w:rFonts w:cstheme="minorHAnsi"/>
                <w:spacing w:val="2"/>
                <w:lang w:eastAsia="ru-RU"/>
              </w:rPr>
              <w:t> статьи 341 Налогового кодекса, за исключением установленных </w:t>
            </w:r>
            <w:hyperlink r:id="rId38" w:anchor="z13773" w:history="1">
              <w:r w:rsidRPr="008460A7">
                <w:rPr>
                  <w:rFonts w:cstheme="minorHAnsi"/>
                  <w:spacing w:val="2"/>
                  <w:lang w:eastAsia="ru-RU"/>
                </w:rPr>
                <w:t>подпунктами 12)</w:t>
              </w:r>
            </w:hyperlink>
            <w:r w:rsidRPr="008460A7">
              <w:rPr>
                <w:rFonts w:cstheme="minorHAnsi"/>
                <w:spacing w:val="2"/>
                <w:lang w:eastAsia="ru-RU"/>
              </w:rPr>
              <w:t>, </w:t>
            </w:r>
            <w:hyperlink r:id="rId39" w:anchor="z13845" w:history="1">
              <w:r w:rsidRPr="008460A7">
                <w:rPr>
                  <w:rFonts w:cstheme="minorHAnsi"/>
                  <w:b/>
                  <w:lang w:eastAsia="ru-RU"/>
                </w:rPr>
                <w:t>31</w:t>
              </w:r>
              <w:r w:rsidRPr="008460A7">
                <w:rPr>
                  <w:rFonts w:cstheme="minorHAnsi"/>
                  <w:b/>
                  <w:spacing w:val="2"/>
                  <w:lang w:eastAsia="ru-RU"/>
                </w:rPr>
                <w:t>)</w:t>
              </w:r>
            </w:hyperlink>
            <w:r w:rsidRPr="008460A7">
              <w:rPr>
                <w:rFonts w:cstheme="minorHAnsi"/>
                <w:spacing w:val="2"/>
                <w:lang w:eastAsia="ru-RU"/>
              </w:rPr>
              <w:t>, </w:t>
            </w:r>
            <w:hyperlink r:id="rId40" w:anchor="z13846" w:history="1">
              <w:r w:rsidRPr="008460A7">
                <w:rPr>
                  <w:rFonts w:cstheme="minorHAnsi"/>
                  <w:b/>
                  <w:spacing w:val="2"/>
                  <w:lang w:eastAsia="ru-RU"/>
                </w:rPr>
                <w:t>3</w:t>
              </w:r>
              <w:r w:rsidRPr="008460A7">
                <w:rPr>
                  <w:rFonts w:cstheme="minorHAnsi"/>
                  <w:b/>
                  <w:lang w:eastAsia="ru-RU"/>
                </w:rPr>
                <w:t>2</w:t>
              </w:r>
              <w:r w:rsidRPr="008460A7">
                <w:rPr>
                  <w:rFonts w:cstheme="minorHAnsi"/>
                  <w:b/>
                  <w:spacing w:val="2"/>
                  <w:lang w:eastAsia="ru-RU"/>
                </w:rPr>
                <w:t>)</w:t>
              </w:r>
            </w:hyperlink>
            <w:r w:rsidRPr="008460A7">
              <w:rPr>
                <w:rFonts w:cstheme="minorHAnsi"/>
                <w:spacing w:val="2"/>
                <w:lang w:eastAsia="ru-RU"/>
              </w:rPr>
              <w:t> и </w:t>
            </w:r>
            <w:hyperlink r:id="rId41" w:anchor="z14107" w:history="1">
              <w:r w:rsidRPr="008460A7">
                <w:rPr>
                  <w:rFonts w:cstheme="minorHAnsi"/>
                  <w:b/>
                  <w:spacing w:val="2"/>
                  <w:lang w:eastAsia="ru-RU"/>
                </w:rPr>
                <w:t>53)</w:t>
              </w:r>
            </w:hyperlink>
            <w:r w:rsidRPr="008460A7">
              <w:rPr>
                <w:rFonts w:cstheme="minorHAnsi"/>
                <w:spacing w:val="2"/>
                <w:lang w:eastAsia="ru-RU"/>
              </w:rPr>
              <w:t> пункта 1 статьи 341, а также </w:t>
            </w:r>
            <w:hyperlink r:id="rId42" w:anchor="z13867" w:history="1">
              <w:r w:rsidRPr="008460A7">
                <w:rPr>
                  <w:rFonts w:cstheme="minorHAnsi"/>
                  <w:spacing w:val="2"/>
                  <w:lang w:eastAsia="ru-RU"/>
                </w:rPr>
                <w:t xml:space="preserve">подпунктами </w:t>
              </w:r>
              <w:r w:rsidRPr="008460A7">
                <w:rPr>
                  <w:rFonts w:cstheme="minorHAnsi"/>
                  <w:b/>
                  <w:spacing w:val="2"/>
                  <w:lang w:eastAsia="ru-RU"/>
                </w:rPr>
                <w:t>46)</w:t>
              </w:r>
            </w:hyperlink>
            <w:r w:rsidRPr="008460A7">
              <w:rPr>
                <w:rFonts w:cstheme="minorHAnsi"/>
                <w:spacing w:val="2"/>
                <w:lang w:eastAsia="ru-RU"/>
              </w:rPr>
              <w:t> и </w:t>
            </w:r>
            <w:hyperlink r:id="rId43" w:anchor="z13868" w:history="1">
              <w:r w:rsidRPr="008460A7">
                <w:rPr>
                  <w:rFonts w:cstheme="minorHAnsi"/>
                  <w:b/>
                  <w:spacing w:val="2"/>
                  <w:lang w:eastAsia="ru-RU"/>
                </w:rPr>
                <w:t>47)</w:t>
              </w:r>
            </w:hyperlink>
            <w:r w:rsidRPr="008460A7">
              <w:rPr>
                <w:rFonts w:cstheme="minorHAnsi"/>
                <w:spacing w:val="2"/>
                <w:lang w:eastAsia="ru-RU"/>
              </w:rPr>
              <w:t xml:space="preserve"> пункта 1 статьи 341 Налогового кодекса (в части утраченного заработка (дохода) (при этом обязательные пенсионные взносы в ЕНПФ не удерживаются с доходов, предусмотренных абзацем </w:t>
            </w:r>
            <w:r w:rsidRPr="008460A7">
              <w:rPr>
                <w:rFonts w:cstheme="minorHAnsi"/>
                <w:b/>
                <w:spacing w:val="2"/>
                <w:lang w:eastAsia="ru-RU"/>
              </w:rPr>
              <w:t>седьмым</w:t>
            </w:r>
            <w:r w:rsidRPr="008460A7">
              <w:rPr>
                <w:rFonts w:cstheme="minorHAnsi"/>
                <w:spacing w:val="2"/>
                <w:lang w:eastAsia="ru-RU"/>
              </w:rPr>
              <w:t> </w:t>
            </w:r>
            <w:hyperlink r:id="rId44" w:anchor="z13824" w:history="1">
              <w:r w:rsidRPr="008460A7">
                <w:rPr>
                  <w:rFonts w:cstheme="minorHAnsi"/>
                  <w:spacing w:val="2"/>
                  <w:lang w:eastAsia="ru-RU"/>
                </w:rPr>
                <w:t>подпункта</w:t>
              </w:r>
              <w:r w:rsidRPr="008460A7">
                <w:rPr>
                  <w:rFonts w:cstheme="minorHAnsi"/>
                  <w:b/>
                  <w:spacing w:val="2"/>
                  <w:lang w:eastAsia="ru-RU"/>
                </w:rPr>
                <w:t xml:space="preserve"> 22)</w:t>
              </w:r>
            </w:hyperlink>
            <w:r w:rsidRPr="008460A7">
              <w:rPr>
                <w:rFonts w:cstheme="minorHAnsi"/>
                <w:b/>
                <w:spacing w:val="2"/>
                <w:lang w:eastAsia="ru-RU"/>
              </w:rPr>
              <w:t> </w:t>
            </w:r>
            <w:r w:rsidRPr="008460A7">
              <w:rPr>
                <w:rFonts w:cstheme="minorHAnsi"/>
                <w:spacing w:val="2"/>
                <w:lang w:eastAsia="ru-RU"/>
              </w:rPr>
              <w:t>пункта 1 статьи 341 Налогового кодекса);</w:t>
            </w:r>
          </w:p>
          <w:p w14:paraId="6EB86A7A" w14:textId="77777777" w:rsidR="00DD1E94" w:rsidRPr="008460A7" w:rsidRDefault="00DD1E94" w:rsidP="00DD1E94">
            <w:pPr>
              <w:shd w:val="clear" w:color="auto" w:fill="FFFFFF"/>
              <w:ind w:firstLine="601"/>
              <w:jc w:val="both"/>
              <w:textAlignment w:val="baseline"/>
              <w:rPr>
                <w:rFonts w:cstheme="minorHAnsi"/>
                <w:spacing w:val="2"/>
                <w:lang w:eastAsia="ru-RU"/>
              </w:rPr>
            </w:pPr>
            <w:r w:rsidRPr="008460A7">
              <w:rPr>
                <w:rFonts w:cstheme="minorHAnsi"/>
                <w:spacing w:val="2"/>
                <w:lang w:eastAsia="ru-RU"/>
              </w:rPr>
              <w:t>4) полученных в натуральной форме или виде материальной выгоды лицами с инвалидностью и иными лицами, указанными в </w:t>
            </w:r>
            <w:hyperlink r:id="rId45" w:anchor="z920" w:history="1">
              <w:r w:rsidRPr="008460A7">
                <w:rPr>
                  <w:rFonts w:cstheme="minorHAnsi"/>
                  <w:spacing w:val="2"/>
                  <w:lang w:eastAsia="ru-RU"/>
                </w:rPr>
                <w:t>подпункте 2)</w:t>
              </w:r>
            </w:hyperlink>
            <w:r w:rsidRPr="008460A7">
              <w:rPr>
                <w:rFonts w:cstheme="minorHAnsi"/>
                <w:spacing w:val="2"/>
                <w:lang w:eastAsia="ru-RU"/>
              </w:rPr>
              <w:t> пункта 1 статьи 346 Налогового кодекса.</w:t>
            </w:r>
          </w:p>
          <w:p w14:paraId="52D3A15E" w14:textId="33D9CB6C" w:rsidR="00DD1E94" w:rsidRPr="008460A7" w:rsidRDefault="00DD1E94" w:rsidP="00DD1E94">
            <w:pPr>
              <w:ind w:firstLine="400"/>
              <w:jc w:val="both"/>
              <w:rPr>
                <w:rFonts w:cstheme="minorHAnsi"/>
                <w:lang w:eastAsia="ru-RU"/>
              </w:rPr>
            </w:pPr>
            <w:r w:rsidRPr="008460A7">
              <w:rPr>
                <w:rFonts w:cstheme="minorHAnsi"/>
                <w:spacing w:val="2"/>
                <w:lang w:eastAsia="ru-RU"/>
              </w:rPr>
              <w:t xml:space="preserve">Из социальных выплат, указанных в </w:t>
            </w:r>
            <w:r w:rsidRPr="008460A7">
              <w:rPr>
                <w:rFonts w:cstheme="minorHAnsi"/>
                <w:spacing w:val="2"/>
                <w:lang w:eastAsia="ru-RU"/>
              </w:rPr>
              <w:lastRenderedPageBreak/>
              <w:t>подпункте 26) </w:t>
            </w:r>
            <w:hyperlink r:id="rId46" w:anchor="z6436" w:history="1">
              <w:r w:rsidRPr="008460A7">
                <w:rPr>
                  <w:rFonts w:cstheme="minorHAnsi"/>
                  <w:spacing w:val="2"/>
                  <w:lang w:eastAsia="ru-RU"/>
                </w:rPr>
                <w:t>пункта 1</w:t>
              </w:r>
            </w:hyperlink>
            <w:r w:rsidRPr="008460A7">
              <w:rPr>
                <w:rFonts w:cstheme="minorHAnsi"/>
                <w:spacing w:val="2"/>
                <w:lang w:eastAsia="ru-RU"/>
              </w:rPr>
              <w:t> статьи 341 Налогового кодекса, обязательные пенсионные взносы удерживаются в соответствии с </w:t>
            </w:r>
            <w:hyperlink r:id="rId47" w:anchor="z1227" w:history="1">
              <w:r w:rsidRPr="008460A7">
                <w:rPr>
                  <w:rFonts w:cstheme="minorHAnsi"/>
                  <w:spacing w:val="2"/>
                  <w:lang w:eastAsia="ru-RU"/>
                </w:rPr>
                <w:t>пунктом 1</w:t>
              </w:r>
            </w:hyperlink>
            <w:r w:rsidRPr="008460A7">
              <w:rPr>
                <w:rFonts w:cstheme="minorHAnsi"/>
                <w:spacing w:val="2"/>
                <w:lang w:eastAsia="ru-RU"/>
              </w:rPr>
              <w:t> статьи 76, </w:t>
            </w:r>
            <w:hyperlink r:id="rId48" w:anchor="z1699" w:history="1">
              <w:r w:rsidRPr="008460A7">
                <w:rPr>
                  <w:rFonts w:cstheme="minorHAnsi"/>
                  <w:spacing w:val="2"/>
                  <w:lang w:eastAsia="ru-RU"/>
                </w:rPr>
                <w:t>пунктом 1</w:t>
              </w:r>
            </w:hyperlink>
            <w:r w:rsidRPr="008460A7">
              <w:rPr>
                <w:rFonts w:cstheme="minorHAnsi"/>
                <w:spacing w:val="2"/>
                <w:lang w:eastAsia="ru-RU"/>
              </w:rPr>
              <w:t> статьи 117 и </w:t>
            </w:r>
            <w:hyperlink r:id="rId49" w:anchor="z2261" w:history="1">
              <w:r w:rsidRPr="008460A7">
                <w:rPr>
                  <w:rFonts w:cstheme="minorHAnsi"/>
                  <w:spacing w:val="2"/>
                  <w:lang w:eastAsia="ru-RU"/>
                </w:rPr>
                <w:t>пунктом 3</w:t>
              </w:r>
            </w:hyperlink>
            <w:r w:rsidRPr="008460A7">
              <w:rPr>
                <w:rFonts w:cstheme="minorHAnsi"/>
                <w:spacing w:val="2"/>
                <w:lang w:eastAsia="ru-RU"/>
              </w:rPr>
              <w:t> статьи 174 Социального кодекса в сроки, предусмотренные в </w:t>
            </w:r>
            <w:hyperlink r:id="rId50" w:anchor="z69" w:history="1">
              <w:r w:rsidRPr="008460A7">
                <w:rPr>
                  <w:rFonts w:cstheme="minorHAnsi"/>
                  <w:spacing w:val="2"/>
                  <w:lang w:eastAsia="ru-RU"/>
                </w:rPr>
                <w:t>пункте 10</w:t>
              </w:r>
            </w:hyperlink>
            <w:r w:rsidRPr="008460A7">
              <w:rPr>
                <w:rFonts w:cstheme="minorHAnsi"/>
                <w:spacing w:val="2"/>
                <w:lang w:eastAsia="ru-RU"/>
              </w:rPr>
              <w:t> настоящих Правил.</w:t>
            </w:r>
          </w:p>
        </w:tc>
        <w:tc>
          <w:tcPr>
            <w:tcW w:w="3969" w:type="dxa"/>
          </w:tcPr>
          <w:p w14:paraId="455DC6E0" w14:textId="77777777" w:rsidR="00DD1E94" w:rsidRPr="008460A7" w:rsidRDefault="00DD1E94" w:rsidP="00DD1E94">
            <w:pPr>
              <w:jc w:val="both"/>
              <w:rPr>
                <w:rFonts w:eastAsia="Calibri" w:cstheme="minorHAnsi"/>
              </w:rPr>
            </w:pPr>
            <w:r w:rsidRPr="008460A7">
              <w:rPr>
                <w:rFonts w:eastAsia="Calibri" w:cstheme="minorHAnsi"/>
              </w:rPr>
              <w:lastRenderedPageBreak/>
              <w:t>Редакционные правки.</w:t>
            </w:r>
          </w:p>
          <w:p w14:paraId="1BE2856B" w14:textId="39A354A5" w:rsidR="00DD1E94" w:rsidRPr="008460A7" w:rsidRDefault="00DD1E94" w:rsidP="00DD1E94">
            <w:pPr>
              <w:jc w:val="both"/>
              <w:rPr>
                <w:rFonts w:cstheme="minorHAnsi"/>
                <w:lang w:eastAsia="ru-RU"/>
              </w:rPr>
            </w:pPr>
            <w:r w:rsidRPr="008460A7">
              <w:rPr>
                <w:rFonts w:eastAsia="Calibri" w:cstheme="minorHAnsi"/>
              </w:rPr>
              <w:t>В связи с изменением с 1 января 2025 года редакции статей 319, 341 Налогового Кодекса РК сменились отсылочные нормы Правил.</w:t>
            </w:r>
          </w:p>
        </w:tc>
      </w:tr>
      <w:tr w:rsidR="00DD1E94" w:rsidRPr="008460A7" w14:paraId="18BB611C" w14:textId="77777777" w:rsidTr="00FE6607">
        <w:trPr>
          <w:trHeight w:val="562"/>
          <w:jc w:val="center"/>
        </w:trPr>
        <w:tc>
          <w:tcPr>
            <w:tcW w:w="14312" w:type="dxa"/>
            <w:gridSpan w:val="6"/>
            <w:tcBorders>
              <w:top w:val="single" w:sz="4" w:space="0" w:color="auto"/>
              <w:left w:val="single" w:sz="4" w:space="0" w:color="auto"/>
            </w:tcBorders>
            <w:shd w:val="clear" w:color="auto" w:fill="FFFF00"/>
          </w:tcPr>
          <w:p w14:paraId="0759BD2F" w14:textId="1C94FDCA" w:rsidR="00DD1E94" w:rsidRPr="008460A7" w:rsidRDefault="00DD1E94" w:rsidP="00DD1E94">
            <w:pPr>
              <w:jc w:val="center"/>
              <w:rPr>
                <w:rFonts w:cstheme="minorHAnsi"/>
                <w:lang w:eastAsia="ru-RU"/>
              </w:rPr>
            </w:pPr>
            <w:r w:rsidRPr="008460A7">
              <w:rPr>
                <w:rFonts w:eastAsia="Calibri" w:cstheme="minorHAnsi"/>
                <w:b/>
              </w:rPr>
              <w:lastRenderedPageBreak/>
              <w:t>Постановление Правительства Республики Казахстан от 3 июля 2023 года № 540 «Об утверждении Правил и сроков исчисления (начисления) и перечисления обязательных пенсионных взносов работодателя в единый накопительный пенсионный фонд и взыскания по ним»</w:t>
            </w:r>
          </w:p>
        </w:tc>
      </w:tr>
      <w:tr w:rsidR="00DD1E94" w:rsidRPr="008460A7" w14:paraId="13EA1216" w14:textId="77777777" w:rsidTr="00D940DB">
        <w:trPr>
          <w:trHeight w:val="70"/>
          <w:jc w:val="center"/>
        </w:trPr>
        <w:tc>
          <w:tcPr>
            <w:tcW w:w="14312" w:type="dxa"/>
            <w:gridSpan w:val="6"/>
            <w:tcBorders>
              <w:top w:val="single" w:sz="4" w:space="0" w:color="auto"/>
              <w:left w:val="single" w:sz="4" w:space="0" w:color="auto"/>
              <w:bottom w:val="single" w:sz="4" w:space="0" w:color="auto"/>
            </w:tcBorders>
          </w:tcPr>
          <w:p w14:paraId="2373289F" w14:textId="4ADC41D7" w:rsidR="00DD1E94" w:rsidRPr="008460A7" w:rsidRDefault="00DD1E94" w:rsidP="00DD1E94">
            <w:pPr>
              <w:jc w:val="center"/>
              <w:rPr>
                <w:rFonts w:cstheme="minorHAnsi"/>
                <w:lang w:eastAsia="ru-RU"/>
              </w:rPr>
            </w:pPr>
            <w:r w:rsidRPr="008460A7">
              <w:rPr>
                <w:rFonts w:cstheme="minorHAnsi"/>
                <w:b/>
                <w:lang w:eastAsia="ru-RU"/>
              </w:rPr>
              <w:t>Правила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tc>
      </w:tr>
      <w:tr w:rsidR="00DD1E94" w:rsidRPr="008460A7" w14:paraId="332CEFEE" w14:textId="77777777" w:rsidTr="006A59D4">
        <w:trPr>
          <w:trHeight w:val="70"/>
          <w:jc w:val="center"/>
        </w:trPr>
        <w:tc>
          <w:tcPr>
            <w:tcW w:w="421" w:type="dxa"/>
            <w:tcBorders>
              <w:top w:val="single" w:sz="4" w:space="0" w:color="auto"/>
              <w:left w:val="single" w:sz="4" w:space="0" w:color="auto"/>
              <w:bottom w:val="single" w:sz="4" w:space="0" w:color="auto"/>
              <w:right w:val="single" w:sz="4" w:space="0" w:color="auto"/>
            </w:tcBorders>
          </w:tcPr>
          <w:p w14:paraId="28CEC42D" w14:textId="06389841" w:rsidR="00DD1E94" w:rsidRPr="008460A7" w:rsidRDefault="005842C6" w:rsidP="005842C6">
            <w:pPr>
              <w:ind w:right="-108"/>
              <w:jc w:val="both"/>
              <w:rPr>
                <w:rFonts w:cstheme="minorHAnsi"/>
                <w:bCs/>
                <w:noProof/>
                <w:lang w:val="kk-KZ"/>
              </w:rPr>
            </w:pPr>
            <w:r w:rsidRPr="008460A7">
              <w:rPr>
                <w:rFonts w:cstheme="minorHAnsi"/>
                <w:bCs/>
                <w:noProof/>
                <w:lang w:val="kk-KZ"/>
              </w:rPr>
              <w:t>10.</w:t>
            </w:r>
          </w:p>
        </w:tc>
        <w:tc>
          <w:tcPr>
            <w:tcW w:w="1275" w:type="dxa"/>
          </w:tcPr>
          <w:p w14:paraId="1F48C3DF" w14:textId="660A89BA" w:rsidR="00DD1E94" w:rsidRPr="008460A7" w:rsidRDefault="00DD1E94" w:rsidP="00DD1E94">
            <w:pPr>
              <w:jc w:val="center"/>
              <w:rPr>
                <w:rFonts w:cstheme="minorHAnsi"/>
                <w:b/>
                <w:lang w:eastAsia="ru-RU"/>
              </w:rPr>
            </w:pPr>
            <w:r w:rsidRPr="008460A7">
              <w:rPr>
                <w:rFonts w:eastAsia="Calibri" w:cstheme="minorHAnsi"/>
              </w:rPr>
              <w:t>пункт 7</w:t>
            </w:r>
          </w:p>
        </w:tc>
        <w:tc>
          <w:tcPr>
            <w:tcW w:w="4253" w:type="dxa"/>
          </w:tcPr>
          <w:p w14:paraId="3D52A18D" w14:textId="77777777" w:rsidR="00DD1E94" w:rsidRPr="008460A7" w:rsidRDefault="00DD1E94" w:rsidP="00DD1E94">
            <w:pPr>
              <w:jc w:val="both"/>
              <w:rPr>
                <w:rFonts w:eastAsia="Calibri" w:cstheme="minorHAnsi"/>
              </w:rPr>
            </w:pPr>
            <w:r w:rsidRPr="008460A7">
              <w:rPr>
                <w:rFonts w:eastAsia="Calibri" w:cstheme="minorHAnsi"/>
              </w:rPr>
              <w:t>7. При осуществлении обязательных пенсионных взносов работодателя не учитываются виды выплат и доходов:</w:t>
            </w:r>
          </w:p>
          <w:p w14:paraId="260C772A" w14:textId="77777777" w:rsidR="00DD1E94" w:rsidRPr="008460A7" w:rsidRDefault="00DD1E94" w:rsidP="00DD1E94">
            <w:pPr>
              <w:jc w:val="both"/>
              <w:rPr>
                <w:rFonts w:eastAsia="Calibri" w:cstheme="minorHAnsi"/>
              </w:rPr>
            </w:pPr>
            <w:r w:rsidRPr="008460A7">
              <w:rPr>
                <w:rFonts w:eastAsia="Calibri" w:cstheme="minorHAnsi"/>
              </w:rPr>
              <w:t xml:space="preserve">      1) указанных в пункте 2 статьи 319 Кодекса Республики Казахстан «О налогах и других обязательных платежах в бюджет» (далее – Налоговый кодекс);</w:t>
            </w:r>
          </w:p>
          <w:p w14:paraId="47445109" w14:textId="77777777" w:rsidR="00DD1E94" w:rsidRPr="008460A7" w:rsidRDefault="00DD1E94" w:rsidP="00DD1E94">
            <w:pPr>
              <w:jc w:val="both"/>
              <w:rPr>
                <w:rFonts w:eastAsia="Calibri" w:cstheme="minorHAnsi"/>
              </w:rPr>
            </w:pPr>
            <w:r w:rsidRPr="008460A7">
              <w:rPr>
                <w:rFonts w:eastAsia="Calibri" w:cstheme="minorHAnsi"/>
              </w:rPr>
              <w:t xml:space="preserve">      2) указанных в статье 329, пункте 1 статьи 330 Налогового кодекса;</w:t>
            </w:r>
          </w:p>
          <w:p w14:paraId="22E5AAC0" w14:textId="77777777" w:rsidR="00DD1E94" w:rsidRPr="008460A7" w:rsidRDefault="00DD1E94" w:rsidP="00DD1E94">
            <w:pPr>
              <w:jc w:val="both"/>
              <w:rPr>
                <w:rFonts w:eastAsia="Calibri" w:cstheme="minorHAnsi"/>
              </w:rPr>
            </w:pPr>
            <w:r w:rsidRPr="008460A7">
              <w:rPr>
                <w:rFonts w:eastAsia="Calibri" w:cstheme="minorHAnsi"/>
              </w:rPr>
              <w:t xml:space="preserve">      3) указанных в пункте 1 статьи 341, за исключением установленных подпунктами 12) и </w:t>
            </w:r>
            <w:r w:rsidRPr="008460A7">
              <w:rPr>
                <w:rFonts w:eastAsia="Calibri" w:cstheme="minorHAnsi"/>
                <w:b/>
              </w:rPr>
              <w:t>50)</w:t>
            </w:r>
            <w:r w:rsidRPr="008460A7">
              <w:rPr>
                <w:rFonts w:eastAsia="Calibri" w:cstheme="minorHAnsi"/>
              </w:rPr>
              <w:t xml:space="preserve"> пункта 1 статьи 341, а также подпунктами </w:t>
            </w:r>
            <w:r w:rsidRPr="008460A7">
              <w:rPr>
                <w:rFonts w:eastAsia="Calibri" w:cstheme="minorHAnsi"/>
                <w:b/>
              </w:rPr>
              <w:t>42)</w:t>
            </w:r>
            <w:r w:rsidRPr="008460A7">
              <w:rPr>
                <w:rFonts w:eastAsia="Calibri" w:cstheme="minorHAnsi"/>
              </w:rPr>
              <w:t xml:space="preserve"> и </w:t>
            </w:r>
            <w:r w:rsidRPr="008460A7">
              <w:rPr>
                <w:rFonts w:eastAsia="Calibri" w:cstheme="minorHAnsi"/>
                <w:b/>
              </w:rPr>
              <w:t>43)</w:t>
            </w:r>
            <w:r w:rsidRPr="008460A7">
              <w:rPr>
                <w:rFonts w:eastAsia="Calibri" w:cstheme="minorHAnsi"/>
              </w:rPr>
              <w:t xml:space="preserve"> пункта 1 статьи 341 Налогового кодекса (в части утраченного заработка (дохода);</w:t>
            </w:r>
          </w:p>
          <w:p w14:paraId="458F0D77" w14:textId="5FD4517A" w:rsidR="00DD1E94" w:rsidRPr="008460A7" w:rsidRDefault="00DD1E94" w:rsidP="00DD1E94">
            <w:pPr>
              <w:ind w:firstLine="400"/>
              <w:jc w:val="both"/>
              <w:rPr>
                <w:rFonts w:cstheme="minorHAnsi"/>
                <w:lang w:eastAsia="ru-RU"/>
              </w:rPr>
            </w:pPr>
            <w:r w:rsidRPr="008460A7">
              <w:rPr>
                <w:rFonts w:eastAsia="Calibri" w:cstheme="minorHAnsi"/>
              </w:rPr>
              <w:t xml:space="preserve"> 4) полученных в натуральной форме или виде материальной выгоды лицами с инвалидностью и иными лицами, указанными в подпункте 2) пункта 1 статьи 346 Налогового кодекса.</w:t>
            </w:r>
          </w:p>
        </w:tc>
        <w:tc>
          <w:tcPr>
            <w:tcW w:w="4394" w:type="dxa"/>
            <w:gridSpan w:val="2"/>
          </w:tcPr>
          <w:p w14:paraId="6F46AB54" w14:textId="77777777" w:rsidR="00DD1E94" w:rsidRPr="008460A7" w:rsidRDefault="00DD1E94" w:rsidP="00DD1E94">
            <w:pPr>
              <w:jc w:val="both"/>
              <w:rPr>
                <w:rFonts w:eastAsia="Calibri" w:cstheme="minorHAnsi"/>
              </w:rPr>
            </w:pPr>
            <w:bookmarkStart w:id="1" w:name="_GoBack"/>
            <w:r w:rsidRPr="008460A7">
              <w:rPr>
                <w:rFonts w:eastAsia="Calibri" w:cstheme="minorHAnsi"/>
              </w:rPr>
              <w:t>7. При осуществлении обязательных пенсионных взносов работодателя не учитываются виды выплат и доходов:</w:t>
            </w:r>
          </w:p>
          <w:p w14:paraId="0527B8F2" w14:textId="77777777" w:rsidR="00DD1E94" w:rsidRPr="008460A7" w:rsidRDefault="00DD1E94" w:rsidP="00DD1E94">
            <w:pPr>
              <w:jc w:val="both"/>
              <w:rPr>
                <w:rFonts w:eastAsia="Calibri" w:cstheme="minorHAnsi"/>
              </w:rPr>
            </w:pPr>
            <w:r w:rsidRPr="008460A7">
              <w:rPr>
                <w:rFonts w:eastAsia="Calibri" w:cstheme="minorHAnsi"/>
              </w:rPr>
              <w:t xml:space="preserve">      1) указанных в пункте 2 статьи 319 Кодекса Республики Казахстан «О налогах и других обязательных платежах в бюджет» (далее – Налоговый кодекс);</w:t>
            </w:r>
          </w:p>
          <w:p w14:paraId="5FEEC01A" w14:textId="77777777" w:rsidR="00DD1E94" w:rsidRPr="008460A7" w:rsidRDefault="00DD1E94" w:rsidP="00DD1E94">
            <w:pPr>
              <w:jc w:val="both"/>
              <w:rPr>
                <w:rFonts w:eastAsia="Calibri" w:cstheme="minorHAnsi"/>
              </w:rPr>
            </w:pPr>
            <w:r w:rsidRPr="008460A7">
              <w:rPr>
                <w:rFonts w:eastAsia="Calibri" w:cstheme="minorHAnsi"/>
              </w:rPr>
              <w:t xml:space="preserve">      2) указанных в статье 329, пункте 1 статьи 330 Налогового кодекса;</w:t>
            </w:r>
          </w:p>
          <w:p w14:paraId="654C9B61" w14:textId="77777777" w:rsidR="00DD1E94" w:rsidRPr="008460A7" w:rsidRDefault="00DD1E94" w:rsidP="00DD1E94">
            <w:pPr>
              <w:jc w:val="both"/>
              <w:rPr>
                <w:rFonts w:eastAsia="Calibri" w:cstheme="minorHAnsi"/>
              </w:rPr>
            </w:pPr>
            <w:r w:rsidRPr="008460A7">
              <w:rPr>
                <w:rFonts w:eastAsia="Calibri" w:cstheme="minorHAnsi"/>
              </w:rPr>
              <w:t xml:space="preserve">      3) указанных в пункте 1 статьи 341, за исключением установленных подпунктами 12) и </w:t>
            </w:r>
            <w:r w:rsidRPr="008460A7">
              <w:rPr>
                <w:rFonts w:eastAsia="Calibri" w:cstheme="minorHAnsi"/>
                <w:b/>
              </w:rPr>
              <w:t>53)</w:t>
            </w:r>
            <w:r w:rsidRPr="008460A7">
              <w:rPr>
                <w:rFonts w:eastAsia="Calibri" w:cstheme="minorHAnsi"/>
              </w:rPr>
              <w:t xml:space="preserve"> пункта 1 статьи 341, а также подпунктами </w:t>
            </w:r>
            <w:r w:rsidRPr="008460A7">
              <w:rPr>
                <w:rFonts w:eastAsia="Calibri" w:cstheme="minorHAnsi"/>
                <w:b/>
              </w:rPr>
              <w:t>46)</w:t>
            </w:r>
            <w:r w:rsidRPr="008460A7">
              <w:rPr>
                <w:rFonts w:eastAsia="Calibri" w:cstheme="minorHAnsi"/>
              </w:rPr>
              <w:t xml:space="preserve"> и </w:t>
            </w:r>
            <w:r w:rsidRPr="008460A7">
              <w:rPr>
                <w:rFonts w:eastAsia="Calibri" w:cstheme="minorHAnsi"/>
                <w:b/>
              </w:rPr>
              <w:t>47)</w:t>
            </w:r>
            <w:r w:rsidRPr="008460A7">
              <w:rPr>
                <w:rFonts w:eastAsia="Calibri" w:cstheme="minorHAnsi"/>
              </w:rPr>
              <w:t xml:space="preserve"> пункта 1 статьи 341 Налогового кодекса (в части утраченного заработка (дохода);</w:t>
            </w:r>
          </w:p>
          <w:p w14:paraId="1C0464B3" w14:textId="46F1D4B2" w:rsidR="00DD1E94" w:rsidRPr="008460A7" w:rsidRDefault="00DD1E94" w:rsidP="00DD1E94">
            <w:pPr>
              <w:ind w:firstLine="400"/>
              <w:jc w:val="both"/>
              <w:rPr>
                <w:rFonts w:cstheme="minorHAnsi"/>
                <w:lang w:eastAsia="ru-RU"/>
              </w:rPr>
            </w:pPr>
            <w:r w:rsidRPr="008460A7">
              <w:rPr>
                <w:rFonts w:cstheme="minorHAnsi"/>
                <w:lang w:eastAsia="ru-RU"/>
              </w:rPr>
              <w:t xml:space="preserve">  4) полученных в натуральной форме или виде материальной выгоды лицами с инвалидностью и иными лицами, указанными в подпункте 2) пункта 1 статьи 346 Налогового кодекса.</w:t>
            </w:r>
            <w:bookmarkEnd w:id="1"/>
          </w:p>
        </w:tc>
        <w:tc>
          <w:tcPr>
            <w:tcW w:w="3969" w:type="dxa"/>
          </w:tcPr>
          <w:p w14:paraId="46797F30" w14:textId="77777777" w:rsidR="00DD1E94" w:rsidRPr="008460A7" w:rsidRDefault="00DD1E94" w:rsidP="00DD1E94">
            <w:pPr>
              <w:jc w:val="both"/>
              <w:rPr>
                <w:rFonts w:eastAsia="Calibri" w:cstheme="minorHAnsi"/>
              </w:rPr>
            </w:pPr>
            <w:r w:rsidRPr="008460A7">
              <w:rPr>
                <w:rFonts w:eastAsia="Calibri" w:cstheme="minorHAnsi"/>
              </w:rPr>
              <w:t>Редакционные правки.</w:t>
            </w:r>
          </w:p>
          <w:p w14:paraId="6F97F207" w14:textId="3E113C10" w:rsidR="00DD1E94" w:rsidRPr="008460A7" w:rsidRDefault="00DD1E94" w:rsidP="00DD1E94">
            <w:pPr>
              <w:jc w:val="both"/>
              <w:rPr>
                <w:rFonts w:cstheme="minorHAnsi"/>
                <w:lang w:eastAsia="ru-RU"/>
              </w:rPr>
            </w:pPr>
            <w:r w:rsidRPr="008460A7">
              <w:rPr>
                <w:rFonts w:eastAsia="Calibri" w:cstheme="minorHAnsi"/>
              </w:rPr>
              <w:t>В связи с изменением с 1 января 2025 года редакции статей 319, 341 Налогового Кодекса РК сменились отсылочные нормы Правил.</w:t>
            </w:r>
          </w:p>
        </w:tc>
      </w:tr>
    </w:tbl>
    <w:p w14:paraId="4340FD2E" w14:textId="77777777" w:rsidR="000F4D88" w:rsidRPr="008460A7" w:rsidRDefault="000F4D88" w:rsidP="000F4D88">
      <w:pPr>
        <w:spacing w:line="240" w:lineRule="auto"/>
        <w:jc w:val="center"/>
        <w:rPr>
          <w:rFonts w:cstheme="minorHAnsi"/>
          <w:lang w:val="kk-KZ"/>
        </w:rPr>
      </w:pPr>
    </w:p>
    <w:p w14:paraId="07041908" w14:textId="77777777" w:rsidR="000F4D88" w:rsidRPr="008460A7" w:rsidRDefault="000F4D88" w:rsidP="000F4D88">
      <w:pPr>
        <w:spacing w:line="240" w:lineRule="auto"/>
        <w:jc w:val="center"/>
        <w:rPr>
          <w:rFonts w:cstheme="minorHAnsi"/>
          <w:lang w:val="kk-KZ"/>
        </w:rPr>
      </w:pPr>
      <w:r w:rsidRPr="008460A7">
        <w:rPr>
          <w:rFonts w:cstheme="minorHAnsi"/>
          <w:lang w:val="kk-KZ"/>
        </w:rPr>
        <w:t>_______________________________________________</w:t>
      </w:r>
    </w:p>
    <w:p w14:paraId="0A2C827C" w14:textId="7288508D" w:rsidR="00184C6F" w:rsidRPr="008460A7" w:rsidRDefault="00184C6F" w:rsidP="00A24A34">
      <w:pPr>
        <w:spacing w:line="240" w:lineRule="auto"/>
        <w:jc w:val="center"/>
        <w:rPr>
          <w:rFonts w:cstheme="minorHAnsi"/>
          <w:noProof/>
        </w:rPr>
      </w:pPr>
    </w:p>
    <w:sectPr w:rsidR="00184C6F" w:rsidRPr="008460A7" w:rsidSect="00063FF6">
      <w:headerReference w:type="default" r:id="rId51"/>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353A0" w14:textId="77777777" w:rsidR="008B55E7" w:rsidRDefault="008B55E7" w:rsidP="00DF6DF2">
      <w:pPr>
        <w:spacing w:after="0" w:line="240" w:lineRule="auto"/>
      </w:pPr>
      <w:r>
        <w:separator/>
      </w:r>
    </w:p>
  </w:endnote>
  <w:endnote w:type="continuationSeparator" w:id="0">
    <w:p w14:paraId="7A468F6F" w14:textId="77777777" w:rsidR="008B55E7" w:rsidRDefault="008B55E7" w:rsidP="00DF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9855F" w14:textId="77777777" w:rsidR="008B55E7" w:rsidRDefault="008B55E7" w:rsidP="00DF6DF2">
      <w:pPr>
        <w:spacing w:after="0" w:line="240" w:lineRule="auto"/>
      </w:pPr>
      <w:r>
        <w:separator/>
      </w:r>
    </w:p>
  </w:footnote>
  <w:footnote w:type="continuationSeparator" w:id="0">
    <w:p w14:paraId="3440CD15" w14:textId="77777777" w:rsidR="008B55E7" w:rsidRDefault="008B55E7" w:rsidP="00DF6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17268"/>
      <w:docPartObj>
        <w:docPartGallery w:val="Page Numbers (Top of Page)"/>
        <w:docPartUnique/>
      </w:docPartObj>
    </w:sdtPr>
    <w:sdtEndPr>
      <w:rPr>
        <w:rFonts w:ascii="Times New Roman" w:hAnsi="Times New Roman" w:cs="Times New Roman"/>
        <w:sz w:val="28"/>
        <w:szCs w:val="28"/>
      </w:rPr>
    </w:sdtEndPr>
    <w:sdtContent>
      <w:p w14:paraId="72DE47FA" w14:textId="35194371" w:rsidR="001C6C41" w:rsidRPr="00DF6DF2" w:rsidRDefault="001C6C41">
        <w:pPr>
          <w:pStyle w:val="a5"/>
          <w:jc w:val="center"/>
          <w:rPr>
            <w:rFonts w:ascii="Times New Roman" w:hAnsi="Times New Roman" w:cs="Times New Roman"/>
            <w:sz w:val="28"/>
            <w:szCs w:val="28"/>
          </w:rPr>
        </w:pPr>
        <w:r w:rsidRPr="00DF6DF2">
          <w:rPr>
            <w:rFonts w:ascii="Times New Roman" w:hAnsi="Times New Roman" w:cs="Times New Roman"/>
            <w:sz w:val="28"/>
            <w:szCs w:val="28"/>
          </w:rPr>
          <w:fldChar w:fldCharType="begin"/>
        </w:r>
        <w:r w:rsidRPr="00DF6DF2">
          <w:rPr>
            <w:rFonts w:ascii="Times New Roman" w:hAnsi="Times New Roman" w:cs="Times New Roman"/>
            <w:sz w:val="28"/>
            <w:szCs w:val="28"/>
          </w:rPr>
          <w:instrText>PAGE   \* MERGEFORMAT</w:instrText>
        </w:r>
        <w:r w:rsidRPr="00DF6DF2">
          <w:rPr>
            <w:rFonts w:ascii="Times New Roman" w:hAnsi="Times New Roman" w:cs="Times New Roman"/>
            <w:sz w:val="28"/>
            <w:szCs w:val="28"/>
          </w:rPr>
          <w:fldChar w:fldCharType="separate"/>
        </w:r>
        <w:r w:rsidR="00A53819">
          <w:rPr>
            <w:rFonts w:ascii="Times New Roman" w:hAnsi="Times New Roman" w:cs="Times New Roman"/>
            <w:noProof/>
            <w:sz w:val="28"/>
            <w:szCs w:val="28"/>
          </w:rPr>
          <w:t>10</w:t>
        </w:r>
        <w:r w:rsidRPr="00DF6DF2">
          <w:rPr>
            <w:rFonts w:ascii="Times New Roman" w:hAnsi="Times New Roman" w:cs="Times New Roman"/>
            <w:sz w:val="28"/>
            <w:szCs w:val="28"/>
          </w:rPr>
          <w:fldChar w:fldCharType="end"/>
        </w:r>
      </w:p>
    </w:sdtContent>
  </w:sdt>
  <w:p w14:paraId="547C2CBE" w14:textId="77777777" w:rsidR="001C6C41" w:rsidRDefault="001C6C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2ED"/>
    <w:multiLevelType w:val="hybridMultilevel"/>
    <w:tmpl w:val="BBB80852"/>
    <w:lvl w:ilvl="0" w:tplc="263C4FB2">
      <w:start w:val="25"/>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nsid w:val="298759BD"/>
    <w:multiLevelType w:val="hybridMultilevel"/>
    <w:tmpl w:val="FEA80330"/>
    <w:lvl w:ilvl="0" w:tplc="A7D08A3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1F6C04"/>
    <w:multiLevelType w:val="hybridMultilevel"/>
    <w:tmpl w:val="59A8F84A"/>
    <w:lvl w:ilvl="0" w:tplc="328A3818">
      <w:start w:val="1"/>
      <w:numFmt w:val="decimal"/>
      <w:lvlText w:val="%1."/>
      <w:lvlJc w:val="left"/>
      <w:pPr>
        <w:ind w:left="234" w:hanging="360"/>
      </w:pPr>
      <w:rPr>
        <w:rFonts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3">
    <w:nsid w:val="7CD67D4E"/>
    <w:multiLevelType w:val="hybridMultilevel"/>
    <w:tmpl w:val="45E02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7754D8"/>
    <w:multiLevelType w:val="hybridMultilevel"/>
    <w:tmpl w:val="6B2022C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DF"/>
    <w:rsid w:val="000067B7"/>
    <w:rsid w:val="0001574A"/>
    <w:rsid w:val="00016CEA"/>
    <w:rsid w:val="00024228"/>
    <w:rsid w:val="00025E80"/>
    <w:rsid w:val="000306D5"/>
    <w:rsid w:val="00030EEA"/>
    <w:rsid w:val="0004568B"/>
    <w:rsid w:val="00052BAE"/>
    <w:rsid w:val="000536DF"/>
    <w:rsid w:val="000542A2"/>
    <w:rsid w:val="00063FF6"/>
    <w:rsid w:val="000647B4"/>
    <w:rsid w:val="0006681E"/>
    <w:rsid w:val="00075123"/>
    <w:rsid w:val="000800B6"/>
    <w:rsid w:val="00080CB8"/>
    <w:rsid w:val="00086212"/>
    <w:rsid w:val="00094E85"/>
    <w:rsid w:val="000A6895"/>
    <w:rsid w:val="000B548A"/>
    <w:rsid w:val="000B5941"/>
    <w:rsid w:val="000B64D7"/>
    <w:rsid w:val="000B6C3E"/>
    <w:rsid w:val="000C3304"/>
    <w:rsid w:val="000C33E2"/>
    <w:rsid w:val="000C475B"/>
    <w:rsid w:val="000C4A4C"/>
    <w:rsid w:val="000C5DD8"/>
    <w:rsid w:val="000C79D4"/>
    <w:rsid w:val="000D2057"/>
    <w:rsid w:val="000D3A56"/>
    <w:rsid w:val="000D67BF"/>
    <w:rsid w:val="000D7D9F"/>
    <w:rsid w:val="000F0F9A"/>
    <w:rsid w:val="000F3D98"/>
    <w:rsid w:val="000F4D88"/>
    <w:rsid w:val="00103A7F"/>
    <w:rsid w:val="0011272C"/>
    <w:rsid w:val="00122EFF"/>
    <w:rsid w:val="00133158"/>
    <w:rsid w:val="00135262"/>
    <w:rsid w:val="00145244"/>
    <w:rsid w:val="00145D47"/>
    <w:rsid w:val="00152151"/>
    <w:rsid w:val="0016078E"/>
    <w:rsid w:val="00164E4B"/>
    <w:rsid w:val="00166CD8"/>
    <w:rsid w:val="00166E93"/>
    <w:rsid w:val="00174670"/>
    <w:rsid w:val="00177668"/>
    <w:rsid w:val="00184C6F"/>
    <w:rsid w:val="00195555"/>
    <w:rsid w:val="00195671"/>
    <w:rsid w:val="00195D2F"/>
    <w:rsid w:val="001A0298"/>
    <w:rsid w:val="001A162D"/>
    <w:rsid w:val="001A75CF"/>
    <w:rsid w:val="001B3E59"/>
    <w:rsid w:val="001B47B5"/>
    <w:rsid w:val="001B6250"/>
    <w:rsid w:val="001B68C7"/>
    <w:rsid w:val="001B7323"/>
    <w:rsid w:val="001C0F6F"/>
    <w:rsid w:val="001C6C41"/>
    <w:rsid w:val="001D0E53"/>
    <w:rsid w:val="001D7FFB"/>
    <w:rsid w:val="001E1BC2"/>
    <w:rsid w:val="001F02FE"/>
    <w:rsid w:val="001F0D89"/>
    <w:rsid w:val="001F2BA4"/>
    <w:rsid w:val="001F7A6F"/>
    <w:rsid w:val="00201532"/>
    <w:rsid w:val="00213CB3"/>
    <w:rsid w:val="00214532"/>
    <w:rsid w:val="00220835"/>
    <w:rsid w:val="00222E79"/>
    <w:rsid w:val="00223D47"/>
    <w:rsid w:val="00225F63"/>
    <w:rsid w:val="00237D61"/>
    <w:rsid w:val="00244329"/>
    <w:rsid w:val="00244772"/>
    <w:rsid w:val="00253DC9"/>
    <w:rsid w:val="00255408"/>
    <w:rsid w:val="002669CB"/>
    <w:rsid w:val="002702E5"/>
    <w:rsid w:val="00272D1C"/>
    <w:rsid w:val="00273A18"/>
    <w:rsid w:val="00292D3B"/>
    <w:rsid w:val="00295CBA"/>
    <w:rsid w:val="0029684E"/>
    <w:rsid w:val="002A387A"/>
    <w:rsid w:val="002A3B74"/>
    <w:rsid w:val="002A6C7C"/>
    <w:rsid w:val="002B2290"/>
    <w:rsid w:val="002B79E1"/>
    <w:rsid w:val="002C147A"/>
    <w:rsid w:val="002C173B"/>
    <w:rsid w:val="002C57DF"/>
    <w:rsid w:val="002C671B"/>
    <w:rsid w:val="002C7AAC"/>
    <w:rsid w:val="002D6B20"/>
    <w:rsid w:val="002E68C2"/>
    <w:rsid w:val="002E73A4"/>
    <w:rsid w:val="002F05D8"/>
    <w:rsid w:val="002F4359"/>
    <w:rsid w:val="0030045C"/>
    <w:rsid w:val="00300E50"/>
    <w:rsid w:val="00311F63"/>
    <w:rsid w:val="00314118"/>
    <w:rsid w:val="00314B0F"/>
    <w:rsid w:val="00322749"/>
    <w:rsid w:val="003254AA"/>
    <w:rsid w:val="00337D9E"/>
    <w:rsid w:val="00337EA1"/>
    <w:rsid w:val="003463F0"/>
    <w:rsid w:val="0034698F"/>
    <w:rsid w:val="003475C7"/>
    <w:rsid w:val="00351D13"/>
    <w:rsid w:val="003525A3"/>
    <w:rsid w:val="00353040"/>
    <w:rsid w:val="0036438E"/>
    <w:rsid w:val="00380BEC"/>
    <w:rsid w:val="003825D9"/>
    <w:rsid w:val="003846C2"/>
    <w:rsid w:val="00384B73"/>
    <w:rsid w:val="0039550D"/>
    <w:rsid w:val="00396528"/>
    <w:rsid w:val="003A6C23"/>
    <w:rsid w:val="003B1F73"/>
    <w:rsid w:val="003B459E"/>
    <w:rsid w:val="003B69CA"/>
    <w:rsid w:val="003B79E4"/>
    <w:rsid w:val="003C2408"/>
    <w:rsid w:val="003C2C2A"/>
    <w:rsid w:val="003C4D2B"/>
    <w:rsid w:val="003C504F"/>
    <w:rsid w:val="003C751E"/>
    <w:rsid w:val="003D24EC"/>
    <w:rsid w:val="003E6BC9"/>
    <w:rsid w:val="003F0912"/>
    <w:rsid w:val="003F1F39"/>
    <w:rsid w:val="004151C0"/>
    <w:rsid w:val="004203DA"/>
    <w:rsid w:val="0042248A"/>
    <w:rsid w:val="004251B6"/>
    <w:rsid w:val="0043332B"/>
    <w:rsid w:val="004348C6"/>
    <w:rsid w:val="00442137"/>
    <w:rsid w:val="004474B5"/>
    <w:rsid w:val="00455422"/>
    <w:rsid w:val="00456930"/>
    <w:rsid w:val="00461A35"/>
    <w:rsid w:val="00462416"/>
    <w:rsid w:val="00463808"/>
    <w:rsid w:val="004646AC"/>
    <w:rsid w:val="00464EE0"/>
    <w:rsid w:val="0046584F"/>
    <w:rsid w:val="004679B2"/>
    <w:rsid w:val="00470C0F"/>
    <w:rsid w:val="004733EE"/>
    <w:rsid w:val="00473775"/>
    <w:rsid w:val="00476D6A"/>
    <w:rsid w:val="00491D43"/>
    <w:rsid w:val="004920DF"/>
    <w:rsid w:val="00495CC9"/>
    <w:rsid w:val="00497B73"/>
    <w:rsid w:val="004B2537"/>
    <w:rsid w:val="004B309F"/>
    <w:rsid w:val="004B51A4"/>
    <w:rsid w:val="004C4E11"/>
    <w:rsid w:val="004D0605"/>
    <w:rsid w:val="004D4D52"/>
    <w:rsid w:val="004E0178"/>
    <w:rsid w:val="004E6FAA"/>
    <w:rsid w:val="004F7B0B"/>
    <w:rsid w:val="0050054F"/>
    <w:rsid w:val="00504829"/>
    <w:rsid w:val="00506B3C"/>
    <w:rsid w:val="0051150E"/>
    <w:rsid w:val="00512C3B"/>
    <w:rsid w:val="0051449F"/>
    <w:rsid w:val="00520984"/>
    <w:rsid w:val="00525BAD"/>
    <w:rsid w:val="0053304D"/>
    <w:rsid w:val="00533ED2"/>
    <w:rsid w:val="00544C48"/>
    <w:rsid w:val="00545547"/>
    <w:rsid w:val="0054602D"/>
    <w:rsid w:val="00546164"/>
    <w:rsid w:val="00553D55"/>
    <w:rsid w:val="005560C3"/>
    <w:rsid w:val="00563A19"/>
    <w:rsid w:val="00567B21"/>
    <w:rsid w:val="00571D63"/>
    <w:rsid w:val="005770AC"/>
    <w:rsid w:val="00580A57"/>
    <w:rsid w:val="005842C6"/>
    <w:rsid w:val="00586205"/>
    <w:rsid w:val="0058790B"/>
    <w:rsid w:val="00590D20"/>
    <w:rsid w:val="0059258F"/>
    <w:rsid w:val="00592C3F"/>
    <w:rsid w:val="005A19C9"/>
    <w:rsid w:val="005A7283"/>
    <w:rsid w:val="005D170C"/>
    <w:rsid w:val="005D2206"/>
    <w:rsid w:val="005D3BE2"/>
    <w:rsid w:val="005D4F18"/>
    <w:rsid w:val="005E12AC"/>
    <w:rsid w:val="005E5A78"/>
    <w:rsid w:val="00602055"/>
    <w:rsid w:val="00602275"/>
    <w:rsid w:val="00604F2C"/>
    <w:rsid w:val="00615611"/>
    <w:rsid w:val="006163F2"/>
    <w:rsid w:val="00627F2A"/>
    <w:rsid w:val="006353CB"/>
    <w:rsid w:val="006364AC"/>
    <w:rsid w:val="00636B8F"/>
    <w:rsid w:val="006424A6"/>
    <w:rsid w:val="00643FB1"/>
    <w:rsid w:val="00651787"/>
    <w:rsid w:val="006519A5"/>
    <w:rsid w:val="0065366B"/>
    <w:rsid w:val="00656675"/>
    <w:rsid w:val="006568D4"/>
    <w:rsid w:val="006642C9"/>
    <w:rsid w:val="00664DDA"/>
    <w:rsid w:val="0066597F"/>
    <w:rsid w:val="00666BFB"/>
    <w:rsid w:val="00670069"/>
    <w:rsid w:val="00672C82"/>
    <w:rsid w:val="00673765"/>
    <w:rsid w:val="00673836"/>
    <w:rsid w:val="006827E5"/>
    <w:rsid w:val="0068689D"/>
    <w:rsid w:val="0069034D"/>
    <w:rsid w:val="006A0FE8"/>
    <w:rsid w:val="006A6831"/>
    <w:rsid w:val="006A7512"/>
    <w:rsid w:val="006B2837"/>
    <w:rsid w:val="006B56DF"/>
    <w:rsid w:val="006B70C2"/>
    <w:rsid w:val="006C3331"/>
    <w:rsid w:val="006C5039"/>
    <w:rsid w:val="006D088B"/>
    <w:rsid w:val="006E373D"/>
    <w:rsid w:val="00704A1A"/>
    <w:rsid w:val="00706F4C"/>
    <w:rsid w:val="00712627"/>
    <w:rsid w:val="0071401D"/>
    <w:rsid w:val="00720084"/>
    <w:rsid w:val="00720221"/>
    <w:rsid w:val="0072337E"/>
    <w:rsid w:val="0072433E"/>
    <w:rsid w:val="00725C04"/>
    <w:rsid w:val="00726148"/>
    <w:rsid w:val="007300C5"/>
    <w:rsid w:val="00733C54"/>
    <w:rsid w:val="00734B58"/>
    <w:rsid w:val="0073680D"/>
    <w:rsid w:val="00743F74"/>
    <w:rsid w:val="007450D4"/>
    <w:rsid w:val="007452D3"/>
    <w:rsid w:val="00754505"/>
    <w:rsid w:val="00754762"/>
    <w:rsid w:val="00755068"/>
    <w:rsid w:val="0076074D"/>
    <w:rsid w:val="00763A97"/>
    <w:rsid w:val="007642B2"/>
    <w:rsid w:val="007702F3"/>
    <w:rsid w:val="007744EB"/>
    <w:rsid w:val="007770FB"/>
    <w:rsid w:val="007832F2"/>
    <w:rsid w:val="00783421"/>
    <w:rsid w:val="00786A0D"/>
    <w:rsid w:val="00787DBE"/>
    <w:rsid w:val="00796EDD"/>
    <w:rsid w:val="007A0D45"/>
    <w:rsid w:val="007A7AC3"/>
    <w:rsid w:val="007B09AB"/>
    <w:rsid w:val="007B3F4D"/>
    <w:rsid w:val="007B63F0"/>
    <w:rsid w:val="007C4ACF"/>
    <w:rsid w:val="007D19E9"/>
    <w:rsid w:val="007D245E"/>
    <w:rsid w:val="007D2590"/>
    <w:rsid w:val="007D7159"/>
    <w:rsid w:val="007E0379"/>
    <w:rsid w:val="007E5279"/>
    <w:rsid w:val="007E5D50"/>
    <w:rsid w:val="007F0256"/>
    <w:rsid w:val="007F449E"/>
    <w:rsid w:val="008040B2"/>
    <w:rsid w:val="00805DE8"/>
    <w:rsid w:val="0080665E"/>
    <w:rsid w:val="00810D6C"/>
    <w:rsid w:val="0081308B"/>
    <w:rsid w:val="00822B75"/>
    <w:rsid w:val="00823F45"/>
    <w:rsid w:val="00825793"/>
    <w:rsid w:val="00833A10"/>
    <w:rsid w:val="00842047"/>
    <w:rsid w:val="008460A7"/>
    <w:rsid w:val="008524C2"/>
    <w:rsid w:val="00853CCA"/>
    <w:rsid w:val="008548C8"/>
    <w:rsid w:val="00866DFE"/>
    <w:rsid w:val="00867278"/>
    <w:rsid w:val="00867AFB"/>
    <w:rsid w:val="00870476"/>
    <w:rsid w:val="00882C01"/>
    <w:rsid w:val="008865BF"/>
    <w:rsid w:val="0089042C"/>
    <w:rsid w:val="00894E00"/>
    <w:rsid w:val="0089511E"/>
    <w:rsid w:val="008B55E7"/>
    <w:rsid w:val="008B5D2E"/>
    <w:rsid w:val="008C352F"/>
    <w:rsid w:val="008E7E23"/>
    <w:rsid w:val="008F243A"/>
    <w:rsid w:val="008F2701"/>
    <w:rsid w:val="009069A8"/>
    <w:rsid w:val="00907430"/>
    <w:rsid w:val="00911468"/>
    <w:rsid w:val="009174F9"/>
    <w:rsid w:val="00922423"/>
    <w:rsid w:val="00923F1D"/>
    <w:rsid w:val="0093008B"/>
    <w:rsid w:val="009367AC"/>
    <w:rsid w:val="0094020E"/>
    <w:rsid w:val="009414B6"/>
    <w:rsid w:val="00954027"/>
    <w:rsid w:val="00962E0F"/>
    <w:rsid w:val="0097705F"/>
    <w:rsid w:val="009956E1"/>
    <w:rsid w:val="00996C22"/>
    <w:rsid w:val="009A0F3F"/>
    <w:rsid w:val="009A4A2E"/>
    <w:rsid w:val="009B4244"/>
    <w:rsid w:val="009C756A"/>
    <w:rsid w:val="009D5FC4"/>
    <w:rsid w:val="009E0204"/>
    <w:rsid w:val="009E07AE"/>
    <w:rsid w:val="009E0814"/>
    <w:rsid w:val="009E1706"/>
    <w:rsid w:val="009E2545"/>
    <w:rsid w:val="009E3374"/>
    <w:rsid w:val="009E4E32"/>
    <w:rsid w:val="009E5C77"/>
    <w:rsid w:val="009F688A"/>
    <w:rsid w:val="00A01F8F"/>
    <w:rsid w:val="00A050B1"/>
    <w:rsid w:val="00A07FB5"/>
    <w:rsid w:val="00A123B9"/>
    <w:rsid w:val="00A12C1D"/>
    <w:rsid w:val="00A24A34"/>
    <w:rsid w:val="00A25367"/>
    <w:rsid w:val="00A313B1"/>
    <w:rsid w:val="00A3363E"/>
    <w:rsid w:val="00A350CA"/>
    <w:rsid w:val="00A43F1A"/>
    <w:rsid w:val="00A53819"/>
    <w:rsid w:val="00A54593"/>
    <w:rsid w:val="00A57988"/>
    <w:rsid w:val="00A62AA7"/>
    <w:rsid w:val="00A6480A"/>
    <w:rsid w:val="00A66CF9"/>
    <w:rsid w:val="00A73DA4"/>
    <w:rsid w:val="00A813D5"/>
    <w:rsid w:val="00A81469"/>
    <w:rsid w:val="00A8773B"/>
    <w:rsid w:val="00A94221"/>
    <w:rsid w:val="00A944FB"/>
    <w:rsid w:val="00AA113F"/>
    <w:rsid w:val="00AA2472"/>
    <w:rsid w:val="00AA256E"/>
    <w:rsid w:val="00AB4137"/>
    <w:rsid w:val="00AB6126"/>
    <w:rsid w:val="00AD4966"/>
    <w:rsid w:val="00AD4C0E"/>
    <w:rsid w:val="00AD539D"/>
    <w:rsid w:val="00AD749F"/>
    <w:rsid w:val="00AE04B8"/>
    <w:rsid w:val="00AE31C4"/>
    <w:rsid w:val="00AF0E11"/>
    <w:rsid w:val="00B0161F"/>
    <w:rsid w:val="00B05607"/>
    <w:rsid w:val="00B07EB1"/>
    <w:rsid w:val="00B113FC"/>
    <w:rsid w:val="00B27900"/>
    <w:rsid w:val="00B30D2A"/>
    <w:rsid w:val="00B32548"/>
    <w:rsid w:val="00B32B22"/>
    <w:rsid w:val="00B35857"/>
    <w:rsid w:val="00B40055"/>
    <w:rsid w:val="00B43B6C"/>
    <w:rsid w:val="00B473F4"/>
    <w:rsid w:val="00B50CBE"/>
    <w:rsid w:val="00B54B85"/>
    <w:rsid w:val="00B615C3"/>
    <w:rsid w:val="00B66D75"/>
    <w:rsid w:val="00B80F2B"/>
    <w:rsid w:val="00B85A76"/>
    <w:rsid w:val="00B94DC5"/>
    <w:rsid w:val="00B958F9"/>
    <w:rsid w:val="00B97581"/>
    <w:rsid w:val="00BA6B88"/>
    <w:rsid w:val="00BB1853"/>
    <w:rsid w:val="00BB421B"/>
    <w:rsid w:val="00BB5E91"/>
    <w:rsid w:val="00BC0185"/>
    <w:rsid w:val="00BD1ACF"/>
    <w:rsid w:val="00BE07F9"/>
    <w:rsid w:val="00BE25AE"/>
    <w:rsid w:val="00BF05EE"/>
    <w:rsid w:val="00BF4F77"/>
    <w:rsid w:val="00BF5455"/>
    <w:rsid w:val="00BF67ED"/>
    <w:rsid w:val="00C00129"/>
    <w:rsid w:val="00C011DB"/>
    <w:rsid w:val="00C0186A"/>
    <w:rsid w:val="00C047D7"/>
    <w:rsid w:val="00C07B0C"/>
    <w:rsid w:val="00C10AA0"/>
    <w:rsid w:val="00C123D0"/>
    <w:rsid w:val="00C13D74"/>
    <w:rsid w:val="00C15AB5"/>
    <w:rsid w:val="00C17289"/>
    <w:rsid w:val="00C20C32"/>
    <w:rsid w:val="00C21954"/>
    <w:rsid w:val="00C235C6"/>
    <w:rsid w:val="00C31FA1"/>
    <w:rsid w:val="00C408DA"/>
    <w:rsid w:val="00C440A2"/>
    <w:rsid w:val="00C4703F"/>
    <w:rsid w:val="00C520E1"/>
    <w:rsid w:val="00C53E02"/>
    <w:rsid w:val="00C54EA3"/>
    <w:rsid w:val="00C5796C"/>
    <w:rsid w:val="00C6022D"/>
    <w:rsid w:val="00C61174"/>
    <w:rsid w:val="00C6355D"/>
    <w:rsid w:val="00C702E4"/>
    <w:rsid w:val="00C7374E"/>
    <w:rsid w:val="00C738DF"/>
    <w:rsid w:val="00C772BB"/>
    <w:rsid w:val="00C85C26"/>
    <w:rsid w:val="00C86621"/>
    <w:rsid w:val="00C87EED"/>
    <w:rsid w:val="00CA734D"/>
    <w:rsid w:val="00CA7BD2"/>
    <w:rsid w:val="00CB055E"/>
    <w:rsid w:val="00CD0CA9"/>
    <w:rsid w:val="00CE1D1F"/>
    <w:rsid w:val="00CF2424"/>
    <w:rsid w:val="00D04E8C"/>
    <w:rsid w:val="00D051A5"/>
    <w:rsid w:val="00D05710"/>
    <w:rsid w:val="00D072E3"/>
    <w:rsid w:val="00D07353"/>
    <w:rsid w:val="00D142A7"/>
    <w:rsid w:val="00D17251"/>
    <w:rsid w:val="00D212D0"/>
    <w:rsid w:val="00D21BC1"/>
    <w:rsid w:val="00D2329C"/>
    <w:rsid w:val="00D31AA3"/>
    <w:rsid w:val="00D354EB"/>
    <w:rsid w:val="00D36046"/>
    <w:rsid w:val="00D45C6C"/>
    <w:rsid w:val="00D61C2E"/>
    <w:rsid w:val="00D6240B"/>
    <w:rsid w:val="00DA1CCB"/>
    <w:rsid w:val="00DA22DA"/>
    <w:rsid w:val="00DA4EA6"/>
    <w:rsid w:val="00DA50B0"/>
    <w:rsid w:val="00DA7FD4"/>
    <w:rsid w:val="00DB131E"/>
    <w:rsid w:val="00DB235C"/>
    <w:rsid w:val="00DB5A1F"/>
    <w:rsid w:val="00DB60BD"/>
    <w:rsid w:val="00DC41FD"/>
    <w:rsid w:val="00DC4AA5"/>
    <w:rsid w:val="00DC6BC1"/>
    <w:rsid w:val="00DC7B7C"/>
    <w:rsid w:val="00DD1E94"/>
    <w:rsid w:val="00DD4144"/>
    <w:rsid w:val="00DD4A4D"/>
    <w:rsid w:val="00DD5A99"/>
    <w:rsid w:val="00DE12AD"/>
    <w:rsid w:val="00DF4C0B"/>
    <w:rsid w:val="00DF6DF2"/>
    <w:rsid w:val="00E22A07"/>
    <w:rsid w:val="00E25A61"/>
    <w:rsid w:val="00E31B60"/>
    <w:rsid w:val="00E34D91"/>
    <w:rsid w:val="00E35382"/>
    <w:rsid w:val="00E36CDB"/>
    <w:rsid w:val="00E379D8"/>
    <w:rsid w:val="00E409C9"/>
    <w:rsid w:val="00E53F00"/>
    <w:rsid w:val="00E55E1D"/>
    <w:rsid w:val="00E575BF"/>
    <w:rsid w:val="00E57AB1"/>
    <w:rsid w:val="00E66A03"/>
    <w:rsid w:val="00E71521"/>
    <w:rsid w:val="00E81D29"/>
    <w:rsid w:val="00E840FA"/>
    <w:rsid w:val="00E84D3E"/>
    <w:rsid w:val="00E87702"/>
    <w:rsid w:val="00E9052B"/>
    <w:rsid w:val="00E94880"/>
    <w:rsid w:val="00EA3080"/>
    <w:rsid w:val="00EA4752"/>
    <w:rsid w:val="00EA4762"/>
    <w:rsid w:val="00EB4452"/>
    <w:rsid w:val="00EB4F89"/>
    <w:rsid w:val="00EB68C0"/>
    <w:rsid w:val="00EB7A01"/>
    <w:rsid w:val="00EB7E1A"/>
    <w:rsid w:val="00EC7094"/>
    <w:rsid w:val="00ED06DF"/>
    <w:rsid w:val="00ED1EFC"/>
    <w:rsid w:val="00ED3FC3"/>
    <w:rsid w:val="00EE219C"/>
    <w:rsid w:val="00EE4D51"/>
    <w:rsid w:val="00F0658C"/>
    <w:rsid w:val="00F10881"/>
    <w:rsid w:val="00F10E55"/>
    <w:rsid w:val="00F2012A"/>
    <w:rsid w:val="00F2363C"/>
    <w:rsid w:val="00F30498"/>
    <w:rsid w:val="00F325B5"/>
    <w:rsid w:val="00F35966"/>
    <w:rsid w:val="00F43AEF"/>
    <w:rsid w:val="00F5137D"/>
    <w:rsid w:val="00F513BD"/>
    <w:rsid w:val="00F6043F"/>
    <w:rsid w:val="00F63AA6"/>
    <w:rsid w:val="00F66100"/>
    <w:rsid w:val="00F70370"/>
    <w:rsid w:val="00F759BA"/>
    <w:rsid w:val="00F77B2B"/>
    <w:rsid w:val="00F86E3B"/>
    <w:rsid w:val="00F87A73"/>
    <w:rsid w:val="00FA54E3"/>
    <w:rsid w:val="00FB34F3"/>
    <w:rsid w:val="00FC3C4F"/>
    <w:rsid w:val="00FD4483"/>
    <w:rsid w:val="00FD6A06"/>
    <w:rsid w:val="00FE6607"/>
    <w:rsid w:val="00FE745D"/>
    <w:rsid w:val="00FF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4A"/>
  </w:style>
  <w:style w:type="paragraph" w:styleId="1">
    <w:name w:val="heading 1"/>
    <w:basedOn w:val="a"/>
    <w:next w:val="a"/>
    <w:link w:val="10"/>
    <w:uiPriority w:val="9"/>
    <w:qFormat/>
    <w:rsid w:val="00805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91D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6D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7AFB"/>
    <w:pPr>
      <w:ind w:left="720"/>
      <w:contextualSpacing/>
    </w:pPr>
  </w:style>
  <w:style w:type="paragraph" w:styleId="a5">
    <w:name w:val="header"/>
    <w:basedOn w:val="a"/>
    <w:link w:val="a6"/>
    <w:uiPriority w:val="99"/>
    <w:unhideWhenUsed/>
    <w:rsid w:val="00DF6D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6DF2"/>
  </w:style>
  <w:style w:type="paragraph" w:styleId="a7">
    <w:name w:val="footer"/>
    <w:basedOn w:val="a"/>
    <w:link w:val="a8"/>
    <w:uiPriority w:val="99"/>
    <w:unhideWhenUsed/>
    <w:rsid w:val="00DF6D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6DF2"/>
  </w:style>
  <w:style w:type="paragraph" w:styleId="a9">
    <w:name w:val="Balloon Text"/>
    <w:basedOn w:val="a"/>
    <w:link w:val="aa"/>
    <w:uiPriority w:val="99"/>
    <w:semiHidden/>
    <w:unhideWhenUsed/>
    <w:rsid w:val="00CE1D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E1D1F"/>
    <w:rPr>
      <w:rFonts w:ascii="Segoe UI" w:hAnsi="Segoe UI" w:cs="Segoe UI"/>
      <w:sz w:val="18"/>
      <w:szCs w:val="18"/>
    </w:rPr>
  </w:style>
  <w:style w:type="paragraph" w:styleId="ab">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 Знак Знак,Знак Знак1 Знак Знак"/>
    <w:basedOn w:val="a"/>
    <w:link w:val="ac"/>
    <w:uiPriority w:val="99"/>
    <w:unhideWhenUsed/>
    <w:qFormat/>
    <w:rsid w:val="00E9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AB6126"/>
  </w:style>
  <w:style w:type="character" w:styleId="ad">
    <w:name w:val="Hyperlink"/>
    <w:basedOn w:val="a0"/>
    <w:uiPriority w:val="99"/>
    <w:unhideWhenUsed/>
    <w:rsid w:val="0065366B"/>
    <w:rPr>
      <w:color w:val="0000FF"/>
      <w:u w:val="single"/>
    </w:rPr>
  </w:style>
  <w:style w:type="paragraph" w:customStyle="1" w:styleId="pj">
    <w:name w:val="pj"/>
    <w:basedOn w:val="a"/>
    <w:rsid w:val="0065366B"/>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ac">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b"/>
    <w:uiPriority w:val="99"/>
    <w:rsid w:val="0065366B"/>
    <w:rPr>
      <w:rFonts w:ascii="Times New Roman" w:eastAsia="Times New Roman" w:hAnsi="Times New Roman" w:cs="Times New Roman"/>
      <w:sz w:val="24"/>
      <w:szCs w:val="24"/>
      <w:lang w:eastAsia="ru-RU"/>
    </w:rPr>
  </w:style>
  <w:style w:type="character" w:customStyle="1" w:styleId="s0">
    <w:name w:val="s0"/>
    <w:qFormat/>
    <w:rsid w:val="0065366B"/>
    <w:rPr>
      <w:rFonts w:ascii="Times New Roman" w:hAnsi="Times New Roman" w:cs="Times New Roman" w:hint="default"/>
      <w:b w:val="0"/>
      <w:bCs w:val="0"/>
      <w:i w:val="0"/>
      <w:iCs w:val="0"/>
      <w:color w:val="000000"/>
    </w:rPr>
  </w:style>
  <w:style w:type="paragraph" w:styleId="ae">
    <w:name w:val="annotation text"/>
    <w:basedOn w:val="a"/>
    <w:link w:val="af"/>
    <w:uiPriority w:val="99"/>
    <w:unhideWhenUsed/>
    <w:rsid w:val="006353CB"/>
    <w:pPr>
      <w:spacing w:line="240" w:lineRule="auto"/>
    </w:pPr>
    <w:rPr>
      <w:sz w:val="20"/>
      <w:szCs w:val="20"/>
    </w:rPr>
  </w:style>
  <w:style w:type="character" w:customStyle="1" w:styleId="af">
    <w:name w:val="Текст примечания Знак"/>
    <w:basedOn w:val="a0"/>
    <w:link w:val="ae"/>
    <w:uiPriority w:val="99"/>
    <w:rsid w:val="006353CB"/>
    <w:rPr>
      <w:sz w:val="20"/>
      <w:szCs w:val="20"/>
    </w:rPr>
  </w:style>
  <w:style w:type="character" w:customStyle="1" w:styleId="10">
    <w:name w:val="Заголовок 1 Знак"/>
    <w:basedOn w:val="a0"/>
    <w:link w:val="1"/>
    <w:uiPriority w:val="9"/>
    <w:rsid w:val="00805DE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91D43"/>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4A"/>
  </w:style>
  <w:style w:type="paragraph" w:styleId="1">
    <w:name w:val="heading 1"/>
    <w:basedOn w:val="a"/>
    <w:next w:val="a"/>
    <w:link w:val="10"/>
    <w:uiPriority w:val="9"/>
    <w:qFormat/>
    <w:rsid w:val="00805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91D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6D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7AFB"/>
    <w:pPr>
      <w:ind w:left="720"/>
      <w:contextualSpacing/>
    </w:pPr>
  </w:style>
  <w:style w:type="paragraph" w:styleId="a5">
    <w:name w:val="header"/>
    <w:basedOn w:val="a"/>
    <w:link w:val="a6"/>
    <w:uiPriority w:val="99"/>
    <w:unhideWhenUsed/>
    <w:rsid w:val="00DF6D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6DF2"/>
  </w:style>
  <w:style w:type="paragraph" w:styleId="a7">
    <w:name w:val="footer"/>
    <w:basedOn w:val="a"/>
    <w:link w:val="a8"/>
    <w:uiPriority w:val="99"/>
    <w:unhideWhenUsed/>
    <w:rsid w:val="00DF6D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6DF2"/>
  </w:style>
  <w:style w:type="paragraph" w:styleId="a9">
    <w:name w:val="Balloon Text"/>
    <w:basedOn w:val="a"/>
    <w:link w:val="aa"/>
    <w:uiPriority w:val="99"/>
    <w:semiHidden/>
    <w:unhideWhenUsed/>
    <w:rsid w:val="00CE1D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E1D1F"/>
    <w:rPr>
      <w:rFonts w:ascii="Segoe UI" w:hAnsi="Segoe UI" w:cs="Segoe UI"/>
      <w:sz w:val="18"/>
      <w:szCs w:val="18"/>
    </w:rPr>
  </w:style>
  <w:style w:type="paragraph" w:styleId="ab">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 Знак Знак,Знак Знак1 Знак Знак"/>
    <w:basedOn w:val="a"/>
    <w:link w:val="ac"/>
    <w:uiPriority w:val="99"/>
    <w:unhideWhenUsed/>
    <w:qFormat/>
    <w:rsid w:val="00E9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AB6126"/>
  </w:style>
  <w:style w:type="character" w:styleId="ad">
    <w:name w:val="Hyperlink"/>
    <w:basedOn w:val="a0"/>
    <w:uiPriority w:val="99"/>
    <w:unhideWhenUsed/>
    <w:rsid w:val="0065366B"/>
    <w:rPr>
      <w:color w:val="0000FF"/>
      <w:u w:val="single"/>
    </w:rPr>
  </w:style>
  <w:style w:type="paragraph" w:customStyle="1" w:styleId="pj">
    <w:name w:val="pj"/>
    <w:basedOn w:val="a"/>
    <w:rsid w:val="0065366B"/>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ac">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b"/>
    <w:uiPriority w:val="99"/>
    <w:rsid w:val="0065366B"/>
    <w:rPr>
      <w:rFonts w:ascii="Times New Roman" w:eastAsia="Times New Roman" w:hAnsi="Times New Roman" w:cs="Times New Roman"/>
      <w:sz w:val="24"/>
      <w:szCs w:val="24"/>
      <w:lang w:eastAsia="ru-RU"/>
    </w:rPr>
  </w:style>
  <w:style w:type="character" w:customStyle="1" w:styleId="s0">
    <w:name w:val="s0"/>
    <w:qFormat/>
    <w:rsid w:val="0065366B"/>
    <w:rPr>
      <w:rFonts w:ascii="Times New Roman" w:hAnsi="Times New Roman" w:cs="Times New Roman" w:hint="default"/>
      <w:b w:val="0"/>
      <w:bCs w:val="0"/>
      <w:i w:val="0"/>
      <w:iCs w:val="0"/>
      <w:color w:val="000000"/>
    </w:rPr>
  </w:style>
  <w:style w:type="paragraph" w:styleId="ae">
    <w:name w:val="annotation text"/>
    <w:basedOn w:val="a"/>
    <w:link w:val="af"/>
    <w:uiPriority w:val="99"/>
    <w:unhideWhenUsed/>
    <w:rsid w:val="006353CB"/>
    <w:pPr>
      <w:spacing w:line="240" w:lineRule="auto"/>
    </w:pPr>
    <w:rPr>
      <w:sz w:val="20"/>
      <w:szCs w:val="20"/>
    </w:rPr>
  </w:style>
  <w:style w:type="character" w:customStyle="1" w:styleId="af">
    <w:name w:val="Текст примечания Знак"/>
    <w:basedOn w:val="a0"/>
    <w:link w:val="ae"/>
    <w:uiPriority w:val="99"/>
    <w:rsid w:val="006353CB"/>
    <w:rPr>
      <w:sz w:val="20"/>
      <w:szCs w:val="20"/>
    </w:rPr>
  </w:style>
  <w:style w:type="character" w:customStyle="1" w:styleId="10">
    <w:name w:val="Заголовок 1 Знак"/>
    <w:basedOn w:val="a0"/>
    <w:link w:val="1"/>
    <w:uiPriority w:val="9"/>
    <w:rsid w:val="00805DE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91D4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4059">
      <w:bodyDiv w:val="1"/>
      <w:marLeft w:val="0"/>
      <w:marRight w:val="0"/>
      <w:marTop w:val="0"/>
      <w:marBottom w:val="0"/>
      <w:divBdr>
        <w:top w:val="none" w:sz="0" w:space="0" w:color="auto"/>
        <w:left w:val="none" w:sz="0" w:space="0" w:color="auto"/>
        <w:bottom w:val="none" w:sz="0" w:space="0" w:color="auto"/>
        <w:right w:val="none" w:sz="0" w:space="0" w:color="auto"/>
      </w:divBdr>
    </w:div>
    <w:div w:id="938371009">
      <w:bodyDiv w:val="1"/>
      <w:marLeft w:val="0"/>
      <w:marRight w:val="0"/>
      <w:marTop w:val="0"/>
      <w:marBottom w:val="0"/>
      <w:divBdr>
        <w:top w:val="none" w:sz="0" w:space="0" w:color="auto"/>
        <w:left w:val="none" w:sz="0" w:space="0" w:color="auto"/>
        <w:bottom w:val="none" w:sz="0" w:space="0" w:color="auto"/>
        <w:right w:val="none" w:sz="0" w:space="0" w:color="auto"/>
      </w:divBdr>
    </w:div>
    <w:div w:id="1012225130">
      <w:bodyDiv w:val="1"/>
      <w:marLeft w:val="0"/>
      <w:marRight w:val="0"/>
      <w:marTop w:val="0"/>
      <w:marBottom w:val="0"/>
      <w:divBdr>
        <w:top w:val="none" w:sz="0" w:space="0" w:color="auto"/>
        <w:left w:val="none" w:sz="0" w:space="0" w:color="auto"/>
        <w:bottom w:val="none" w:sz="0" w:space="0" w:color="auto"/>
        <w:right w:val="none" w:sz="0" w:space="0" w:color="auto"/>
      </w:divBdr>
    </w:div>
    <w:div w:id="1634214157">
      <w:bodyDiv w:val="1"/>
      <w:marLeft w:val="0"/>
      <w:marRight w:val="0"/>
      <w:marTop w:val="0"/>
      <w:marBottom w:val="0"/>
      <w:divBdr>
        <w:top w:val="none" w:sz="0" w:space="0" w:color="auto"/>
        <w:left w:val="none" w:sz="0" w:space="0" w:color="auto"/>
        <w:bottom w:val="none" w:sz="0" w:space="0" w:color="auto"/>
        <w:right w:val="none" w:sz="0" w:space="0" w:color="auto"/>
      </w:divBdr>
    </w:div>
    <w:div w:id="1647390173">
      <w:bodyDiv w:val="1"/>
      <w:marLeft w:val="0"/>
      <w:marRight w:val="0"/>
      <w:marTop w:val="0"/>
      <w:marBottom w:val="0"/>
      <w:divBdr>
        <w:top w:val="none" w:sz="0" w:space="0" w:color="auto"/>
        <w:left w:val="none" w:sz="0" w:space="0" w:color="auto"/>
        <w:bottom w:val="none" w:sz="0" w:space="0" w:color="auto"/>
        <w:right w:val="none" w:sz="0" w:space="0" w:color="auto"/>
      </w:divBdr>
    </w:div>
    <w:div w:id="1718165400">
      <w:bodyDiv w:val="1"/>
      <w:marLeft w:val="0"/>
      <w:marRight w:val="0"/>
      <w:marTop w:val="0"/>
      <w:marBottom w:val="0"/>
      <w:divBdr>
        <w:top w:val="none" w:sz="0" w:space="0" w:color="auto"/>
        <w:left w:val="none" w:sz="0" w:space="0" w:color="auto"/>
        <w:bottom w:val="none" w:sz="0" w:space="0" w:color="auto"/>
        <w:right w:val="none" w:sz="0" w:space="0" w:color="auto"/>
      </w:divBdr>
    </w:div>
    <w:div w:id="1797868057">
      <w:bodyDiv w:val="1"/>
      <w:marLeft w:val="0"/>
      <w:marRight w:val="0"/>
      <w:marTop w:val="0"/>
      <w:marBottom w:val="0"/>
      <w:divBdr>
        <w:top w:val="none" w:sz="0" w:space="0" w:color="auto"/>
        <w:left w:val="none" w:sz="0" w:space="0" w:color="auto"/>
        <w:bottom w:val="none" w:sz="0" w:space="0" w:color="auto"/>
        <w:right w:val="none" w:sz="0" w:space="0" w:color="auto"/>
      </w:divBdr>
    </w:div>
    <w:div w:id="2052151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1026672.0.1000000358_1" TargetMode="External"/><Relationship Id="rId18" Type="http://schemas.openxmlformats.org/officeDocument/2006/relationships/hyperlink" Target="http://10.61.42.188/rus/docs/K1700000120" TargetMode="External"/><Relationship Id="rId26" Type="http://schemas.openxmlformats.org/officeDocument/2006/relationships/hyperlink" Target="http://10.61.42.188/rus/docs/K1700000120" TargetMode="External"/><Relationship Id="rId39" Type="http://schemas.openxmlformats.org/officeDocument/2006/relationships/hyperlink" Target="http://10.61.42.188/rus/docs/K1700000120" TargetMode="External"/><Relationship Id="rId3" Type="http://schemas.openxmlformats.org/officeDocument/2006/relationships/styles" Target="styles.xml"/><Relationship Id="rId21" Type="http://schemas.openxmlformats.org/officeDocument/2006/relationships/hyperlink" Target="http://10.61.42.188/rus/docs/K1700000120" TargetMode="External"/><Relationship Id="rId34" Type="http://schemas.openxmlformats.org/officeDocument/2006/relationships/hyperlink" Target="http://10.61.42.188/rus/docs/K1700000120" TargetMode="External"/><Relationship Id="rId42" Type="http://schemas.openxmlformats.org/officeDocument/2006/relationships/hyperlink" Target="http://10.61.42.188/rus/docs/K1700000120" TargetMode="External"/><Relationship Id="rId47" Type="http://schemas.openxmlformats.org/officeDocument/2006/relationships/hyperlink" Target="http://10.61.42.188/rus/docs/K2300000224" TargetMode="External"/><Relationship Id="rId50" Type="http://schemas.openxmlformats.org/officeDocument/2006/relationships/hyperlink" Target="http://10.61.42.188/rus/docs/P2300000525" TargetMode="External"/><Relationship Id="rId7" Type="http://schemas.openxmlformats.org/officeDocument/2006/relationships/footnotes" Target="footnotes.xml"/><Relationship Id="rId12" Type="http://schemas.openxmlformats.org/officeDocument/2006/relationships/hyperlink" Target="jl:36492598.2070000%20" TargetMode="External"/><Relationship Id="rId17" Type="http://schemas.openxmlformats.org/officeDocument/2006/relationships/hyperlink" Target="http://10.61.42.188/rus/docs/K1700000120" TargetMode="External"/><Relationship Id="rId25" Type="http://schemas.openxmlformats.org/officeDocument/2006/relationships/hyperlink" Target="http://10.61.42.188/rus/docs/K1700000120" TargetMode="External"/><Relationship Id="rId33" Type="http://schemas.openxmlformats.org/officeDocument/2006/relationships/hyperlink" Target="http://10.61.42.188/rus/docs/K1700000120" TargetMode="External"/><Relationship Id="rId38" Type="http://schemas.openxmlformats.org/officeDocument/2006/relationships/hyperlink" Target="http://10.61.42.188/rus/docs/K1700000120" TargetMode="External"/><Relationship Id="rId46" Type="http://schemas.openxmlformats.org/officeDocument/2006/relationships/hyperlink" Target="http://10.61.42.188/rus/docs/K1700000120" TargetMode="External"/><Relationship Id="rId2" Type="http://schemas.openxmlformats.org/officeDocument/2006/relationships/numbering" Target="numbering.xml"/><Relationship Id="rId16" Type="http://schemas.openxmlformats.org/officeDocument/2006/relationships/hyperlink" Target="http://10.61.42.188/rus/docs/K1700000120" TargetMode="External"/><Relationship Id="rId20" Type="http://schemas.openxmlformats.org/officeDocument/2006/relationships/hyperlink" Target="http://10.61.42.188/rus/docs/K1700000120" TargetMode="External"/><Relationship Id="rId29" Type="http://schemas.openxmlformats.org/officeDocument/2006/relationships/hyperlink" Target="http://10.61.42.188/rus/docs/K2300000224" TargetMode="External"/><Relationship Id="rId41" Type="http://schemas.openxmlformats.org/officeDocument/2006/relationships/hyperlink" Target="http://10.61.42.188/rus/docs/K17000001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8308902.1000%20" TargetMode="External"/><Relationship Id="rId24" Type="http://schemas.openxmlformats.org/officeDocument/2006/relationships/hyperlink" Target="http://10.61.42.188/rus/docs/K1700000120" TargetMode="External"/><Relationship Id="rId32" Type="http://schemas.openxmlformats.org/officeDocument/2006/relationships/hyperlink" Target="http://10.61.42.188/rus/docs/P2300000525" TargetMode="External"/><Relationship Id="rId37" Type="http://schemas.openxmlformats.org/officeDocument/2006/relationships/hyperlink" Target="http://10.61.42.188/rus/docs/K1700000120" TargetMode="External"/><Relationship Id="rId40" Type="http://schemas.openxmlformats.org/officeDocument/2006/relationships/hyperlink" Target="http://10.61.42.188/rus/docs/K1700000120" TargetMode="External"/><Relationship Id="rId45" Type="http://schemas.openxmlformats.org/officeDocument/2006/relationships/hyperlink" Target="http://10.61.42.188/rus/docs/K1700000120"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0.61.42.188/rus/docs/K1700000120" TargetMode="External"/><Relationship Id="rId23" Type="http://schemas.openxmlformats.org/officeDocument/2006/relationships/hyperlink" Target="http://10.61.42.188/rus/docs/K1700000120" TargetMode="External"/><Relationship Id="rId28" Type="http://schemas.openxmlformats.org/officeDocument/2006/relationships/hyperlink" Target="http://10.61.42.188/rus/docs/K1700000120" TargetMode="External"/><Relationship Id="rId36" Type="http://schemas.openxmlformats.org/officeDocument/2006/relationships/hyperlink" Target="http://10.61.42.188/rus/docs/K1700000120" TargetMode="External"/><Relationship Id="rId49" Type="http://schemas.openxmlformats.org/officeDocument/2006/relationships/hyperlink" Target="http://10.61.42.188/rus/docs/K2300000224" TargetMode="External"/><Relationship Id="rId10" Type="http://schemas.openxmlformats.org/officeDocument/2006/relationships/hyperlink" Target="jl:38308902.300%20" TargetMode="External"/><Relationship Id="rId19" Type="http://schemas.openxmlformats.org/officeDocument/2006/relationships/hyperlink" Target="http://10.61.42.188/rus/docs/K1700000120" TargetMode="External"/><Relationship Id="rId31" Type="http://schemas.openxmlformats.org/officeDocument/2006/relationships/hyperlink" Target="http://10.61.42.188/rus/docs/K2300000224" TargetMode="External"/><Relationship Id="rId44" Type="http://schemas.openxmlformats.org/officeDocument/2006/relationships/hyperlink" Target="http://10.61.42.188/rus/docs/K1700000120"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l:36492598.2070000%20" TargetMode="External"/><Relationship Id="rId14" Type="http://schemas.openxmlformats.org/officeDocument/2006/relationships/hyperlink" Target="jl:1026672.0.1000000358_1" TargetMode="External"/><Relationship Id="rId22" Type="http://schemas.openxmlformats.org/officeDocument/2006/relationships/hyperlink" Target="http://10.61.42.188/rus/docs/K1700000120" TargetMode="External"/><Relationship Id="rId27" Type="http://schemas.openxmlformats.org/officeDocument/2006/relationships/hyperlink" Target="http://10.61.42.188/rus/docs/K1700000120" TargetMode="External"/><Relationship Id="rId30" Type="http://schemas.openxmlformats.org/officeDocument/2006/relationships/hyperlink" Target="http://10.61.42.188/rus/docs/K2300000224" TargetMode="External"/><Relationship Id="rId35" Type="http://schemas.openxmlformats.org/officeDocument/2006/relationships/hyperlink" Target="http://10.61.42.188/rus/docs/K1700000120" TargetMode="External"/><Relationship Id="rId43" Type="http://schemas.openxmlformats.org/officeDocument/2006/relationships/hyperlink" Target="http://10.61.42.188/rus/docs/K1700000120" TargetMode="External"/><Relationship Id="rId48" Type="http://schemas.openxmlformats.org/officeDocument/2006/relationships/hyperlink" Target="http://10.61.42.188/rus/docs/K2300000224"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62FC-10C6-44FB-8042-B32FFF7F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4130</Words>
  <Characters>23546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Газиза А.Имангали</dc:creator>
  <cp:lastModifiedBy>Я</cp:lastModifiedBy>
  <cp:revision>2</cp:revision>
  <cp:lastPrinted>2025-03-11T12:33:00Z</cp:lastPrinted>
  <dcterms:created xsi:type="dcterms:W3CDTF">2025-03-14T03:49:00Z</dcterms:created>
  <dcterms:modified xsi:type="dcterms:W3CDTF">2025-03-14T03:49:00Z</dcterms:modified>
</cp:coreProperties>
</file>