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BB" w:rsidRPr="00FD49BB" w:rsidRDefault="00FD49BB" w:rsidP="00FD49BB">
      <w:pPr>
        <w:pStyle w:val="a4"/>
        <w:spacing w:line="276" w:lineRule="auto"/>
        <w:jc w:val="right"/>
        <w:rPr>
          <w:rStyle w:val="a3"/>
          <w:rFonts w:cstheme="minorHAnsi"/>
          <w:b w:val="0"/>
          <w:color w:val="000000" w:themeColor="text1"/>
        </w:rPr>
      </w:pPr>
      <w:r w:rsidRPr="00FD49BB">
        <w:rPr>
          <w:rStyle w:val="a3"/>
          <w:rFonts w:cstheme="minorHAnsi"/>
          <w:b w:val="0"/>
          <w:color w:val="000000" w:themeColor="text1"/>
        </w:rPr>
        <w:t>ПРОЕКТ</w:t>
      </w:r>
    </w:p>
    <w:p w:rsidR="00FD49BB" w:rsidRPr="00FD49BB" w:rsidRDefault="00FD49BB" w:rsidP="00FD49BB">
      <w:pPr>
        <w:pStyle w:val="a4"/>
        <w:spacing w:line="276" w:lineRule="auto"/>
        <w:jc w:val="center"/>
        <w:rPr>
          <w:rStyle w:val="a3"/>
          <w:rFonts w:cstheme="minorHAnsi"/>
          <w:color w:val="000000" w:themeColor="text1"/>
        </w:rPr>
      </w:pPr>
    </w:p>
    <w:p w:rsidR="00FD49BB" w:rsidRPr="00FD49BB" w:rsidRDefault="00FD49BB" w:rsidP="00FD49BB">
      <w:pPr>
        <w:pStyle w:val="a4"/>
        <w:spacing w:line="276" w:lineRule="auto"/>
        <w:jc w:val="center"/>
        <w:rPr>
          <w:rFonts w:cstheme="minorHAnsi"/>
          <w:color w:val="000000" w:themeColor="text1"/>
        </w:rPr>
      </w:pPr>
      <w:r w:rsidRPr="00FD49BB">
        <w:rPr>
          <w:rStyle w:val="a3"/>
          <w:rFonts w:cstheme="minorHAnsi"/>
          <w:color w:val="000000" w:themeColor="text1"/>
        </w:rPr>
        <w:t>Правила выдачи заключения антимонопольного органа</w:t>
      </w:r>
    </w:p>
    <w:p w:rsidR="00FD49BB" w:rsidRPr="00FD49BB" w:rsidRDefault="00FD49BB" w:rsidP="00FD49BB">
      <w:pPr>
        <w:pStyle w:val="a4"/>
        <w:spacing w:line="276" w:lineRule="auto"/>
        <w:jc w:val="center"/>
        <w:rPr>
          <w:rFonts w:cstheme="minorHAnsi"/>
          <w:color w:val="000000" w:themeColor="text1"/>
        </w:rPr>
      </w:pPr>
      <w:r w:rsidRPr="00FD49BB">
        <w:rPr>
          <w:rStyle w:val="a3"/>
          <w:rFonts w:cstheme="minorHAnsi"/>
          <w:color w:val="000000" w:themeColor="text1"/>
        </w:rPr>
        <w:t>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 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Style w:val="a3"/>
          <w:rFonts w:cstheme="minorHAnsi"/>
          <w:color w:val="000000" w:themeColor="text1"/>
        </w:rPr>
        <w:t>Глава 1. Общие положения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 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1. </w:t>
      </w:r>
      <w:proofErr w:type="gramStart"/>
      <w:r w:rsidRPr="00FD49BB">
        <w:rPr>
          <w:rFonts w:cstheme="minorHAnsi"/>
          <w:color w:val="000000" w:themeColor="text1"/>
        </w:rPr>
        <w:t>Настоящие Правила выдачи заключения антимонопольного органа 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 (далее – Правила) разработаны в соответствии с подпунктами 2), 26) и 31) пункта 3 статьи 16 Закона Республики Казахстан «О государственных закупках» (далее – Закон).</w:t>
      </w:r>
      <w:proofErr w:type="gramEnd"/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2. В настоящих Правилах используются следующие понятия: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proofErr w:type="gramStart"/>
      <w:r w:rsidRPr="00FD49BB">
        <w:rPr>
          <w:rFonts w:cstheme="minorHAnsi"/>
          <w:color w:val="000000" w:themeColor="text1"/>
        </w:rPr>
        <w:t>1)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государственных предприятий как имущественных комплексов, юридических лиц, пятьдесят и более процентов голосующих акций (долей участия в уставном капитале) которых принадлежат государству, и аффилированных с ними юридических</w:t>
      </w:r>
      <w:proofErr w:type="gramEnd"/>
      <w:r w:rsidRPr="00FD49BB">
        <w:rPr>
          <w:rFonts w:cstheme="minorHAnsi"/>
          <w:color w:val="000000" w:themeColor="text1"/>
        </w:rPr>
        <w:t xml:space="preserve"> лиц, переданных в доверительное управление физическим или негосударственным юридическим лицам с правом последующего выкупа;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2)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претендующие на заключение договора о государственных закупках, а также физическое лицо, не являющееся субъектом предпринимательской деятельности, в случаях, предусмотренных настоящим Законом;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3)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4)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5) услуги – деятельность, направленная на удовлетворение потребностей заказчика, не имеющая вещественного результата.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Иные понятия, используемые в настоящих Правилах, определены в Законе и иных нормативных правовых актах.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 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 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Style w:val="a3"/>
          <w:rFonts w:cstheme="minorHAnsi"/>
          <w:color w:val="000000" w:themeColor="text1"/>
        </w:rPr>
        <w:t>Глава 2. Порядок выдачи 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 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lastRenderedPageBreak/>
        <w:t xml:space="preserve">3. </w:t>
      </w:r>
      <w:r w:rsidRPr="00274C58">
        <w:rPr>
          <w:rFonts w:cstheme="minorHAnsi"/>
          <w:b/>
          <w:i/>
          <w:color w:val="000000" w:themeColor="text1"/>
        </w:rPr>
        <w:t>Заключение антимонопольного органа 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 (далее – Заключение) выдается в следующих случаях: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1) при приобретении товаров, услуг, являющихся </w:t>
      </w:r>
      <w:r w:rsidRPr="00274C58">
        <w:rPr>
          <w:rFonts w:cstheme="minorHAnsi"/>
          <w:b/>
          <w:color w:val="000000" w:themeColor="text1"/>
        </w:rPr>
        <w:t>объектами интеллектуальной собственности,</w:t>
      </w:r>
      <w:r w:rsidRPr="00FD49BB">
        <w:rPr>
          <w:rFonts w:cstheme="minorHAnsi"/>
          <w:color w:val="000000" w:themeColor="text1"/>
        </w:rPr>
        <w:t xml:space="preserve"> у лица, обладающего исключительными правами в отношении приобретаемых товаров, услуг;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proofErr w:type="gramStart"/>
      <w:r w:rsidRPr="00FD49BB">
        <w:rPr>
          <w:rFonts w:cstheme="minorHAnsi"/>
          <w:color w:val="000000" w:themeColor="text1"/>
        </w:rPr>
        <w:t xml:space="preserve">2) при приобретении государственным органом товаров, работ, услуг </w:t>
      </w:r>
      <w:r w:rsidRPr="00274C58">
        <w:rPr>
          <w:rFonts w:cstheme="minorHAnsi"/>
          <w:b/>
          <w:color w:val="000000" w:themeColor="text1"/>
        </w:rPr>
        <w:t>у акционерных обществ, товариществ с ограниченной ответственностью, сто процентов голосующих акций (долей участия в уставном капитале) которых принадлежат государству, и государственных предприятий,</w:t>
      </w:r>
      <w:r w:rsidRPr="00FD49BB">
        <w:rPr>
          <w:rFonts w:cstheme="minorHAnsi"/>
          <w:color w:val="000000" w:themeColor="text1"/>
        </w:rPr>
        <w:t xml:space="preserve">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</w:t>
      </w:r>
      <w:proofErr w:type="gramEnd"/>
      <w:r w:rsidRPr="00FD49BB">
        <w:rPr>
          <w:rFonts w:cstheme="minorHAnsi"/>
          <w:color w:val="000000" w:themeColor="text1"/>
        </w:rPr>
        <w:t xml:space="preserve"> Казахстан;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3) при приобретении </w:t>
      </w:r>
      <w:r w:rsidRPr="00274C58">
        <w:rPr>
          <w:rFonts w:cstheme="minorHAnsi"/>
          <w:b/>
          <w:color w:val="000000" w:themeColor="text1"/>
        </w:rPr>
        <w:t>материалов выставок, семинаров, конференций, совещаний, форумов, симпозиумов, тренингов, а также оплаты за участие в указанных мероприятиях.</w:t>
      </w:r>
    </w:p>
    <w:p w:rsidR="00FD49BB" w:rsidRPr="00274C58" w:rsidRDefault="00FD49BB" w:rsidP="00FD49BB">
      <w:pPr>
        <w:pStyle w:val="a4"/>
        <w:spacing w:line="276" w:lineRule="auto"/>
        <w:jc w:val="both"/>
        <w:rPr>
          <w:rFonts w:cstheme="minorHAnsi"/>
          <w:i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4. </w:t>
      </w:r>
      <w:r w:rsidRPr="00274C58">
        <w:rPr>
          <w:rFonts w:cstheme="minorHAnsi"/>
          <w:b/>
          <w:i/>
          <w:color w:val="000000" w:themeColor="text1"/>
          <w:highlight w:val="yellow"/>
        </w:rPr>
        <w:t>Заказчик</w:t>
      </w:r>
      <w:r w:rsidRPr="00274C58">
        <w:rPr>
          <w:rFonts w:cstheme="minorHAnsi"/>
          <w:i/>
          <w:color w:val="000000" w:themeColor="text1"/>
          <w:highlight w:val="yellow"/>
        </w:rPr>
        <w:t xml:space="preserve"> для получения Заключения предоставляет через Единую систему электронного документооборота в антимонопольный орган ходатайство по форме согласно приложению к настоящим Правилам.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5. Заказчик, являющийся центральным государственным органом или организацией, относящейся к республиканской собственности, направляет ходатайство в антимонопольный орган.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Заказчик, являющийся местным исполнительным органом или организацией, относящийся к коммунальной собственности направляет ходатайство в территориальное подразделение антимонопольного органа.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6. Заказчик вправе при подаче ходатайства самостоятельно в дополнение к представляемым документам направить в антимонопольный орган информацию, документы, </w:t>
      </w:r>
      <w:proofErr w:type="gramStart"/>
      <w:r w:rsidRPr="00FD49BB">
        <w:rPr>
          <w:rFonts w:cstheme="minorHAnsi"/>
          <w:color w:val="000000" w:themeColor="text1"/>
        </w:rPr>
        <w:t>которые</w:t>
      </w:r>
      <w:proofErr w:type="gramEnd"/>
      <w:r w:rsidRPr="00FD49BB">
        <w:rPr>
          <w:rFonts w:cstheme="minorHAnsi"/>
          <w:color w:val="000000" w:themeColor="text1"/>
        </w:rPr>
        <w:t xml:space="preserve"> по мнению заказчика являются важными для рассмотрения ходатайства.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7. Ответственность за полноту, обоснованность и достоверность представленных документов в ходатайстве несет заказчик.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8. Срок рассмотрения ходатайства составляет тридцать рабочих дней со дня его поступления.</w:t>
      </w:r>
    </w:p>
    <w:p w:rsidR="00FD49BB" w:rsidRPr="00274C58" w:rsidRDefault="00FD49BB" w:rsidP="00FD49BB">
      <w:pPr>
        <w:pStyle w:val="a4"/>
        <w:spacing w:line="276" w:lineRule="auto"/>
        <w:jc w:val="both"/>
        <w:rPr>
          <w:rFonts w:cstheme="minorHAnsi"/>
          <w:b/>
          <w:color w:val="000000" w:themeColor="text1"/>
        </w:rPr>
      </w:pPr>
      <w:r w:rsidRPr="00274C58">
        <w:rPr>
          <w:rFonts w:cstheme="minorHAnsi"/>
          <w:b/>
          <w:color w:val="000000" w:themeColor="text1"/>
        </w:rPr>
        <w:t>9. Основаниями оставления без рассмотрения ходатайства являются: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1) представление заказчиком неполного пакета документов;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2) несоответствие ходатайства требованиям настоящих Правил;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3) наличие субъектов частного предпринимательства, осуществляющих производство аналогичных товаров, работ, услуг.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10. В случае поступления обращений от субъектов частного предпринимательства о наличии необоснованного ограничения конкуренции, и при установлении антимонопольным органом фактов ограничения конкуренции на рынке, антимонопольный орган вправе отозвать выданное заключение в порядке, установленном Административным процедурно-процессуальным кодексом Республики Казахстан.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11. </w:t>
      </w:r>
      <w:r w:rsidRPr="002E3551">
        <w:rPr>
          <w:rFonts w:cstheme="minorHAnsi"/>
          <w:b/>
          <w:color w:val="000000" w:themeColor="text1"/>
        </w:rPr>
        <w:t>По результатам рассмотрения ходатайства антимонопольный орган выдает мотивированное заключение с указанием: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1) наименования закупаемых товаров, работ, услуг;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2) места поставки;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3) критериев взаимозаменяемости товаров для объектов интеллектуальной собственности;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4) количества субъектов рынка, действующих на соответствующем товарном рынке;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5) обоснования по заявленным товарам, работам, услугам;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6) вывода.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lastRenderedPageBreak/>
        <w:t>12. Заключение подписывается курирующим заместителем руководителя антимонопольного органа или руководителем территориального подразделения антимонопольного органа.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13. Антимонопольный орган при выдаче заключения использует следующую информацию: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1) сведения, полученные от государственного органа в области государственной статистики и его территориальных органов;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2) сведения, полученные от центральных государственных органов и местных исполнительных органов;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3) сведения, полученные от физических и юридических лиц;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4) сведения ассоциаций, общественных объединений, Национальной палаты предпринимателей Республики Казахстан «</w:t>
      </w:r>
      <w:proofErr w:type="spellStart"/>
      <w:r w:rsidRPr="00FD49BB">
        <w:rPr>
          <w:rFonts w:cstheme="minorHAnsi"/>
          <w:color w:val="000000" w:themeColor="text1"/>
        </w:rPr>
        <w:t>Атамекен</w:t>
      </w:r>
      <w:proofErr w:type="spellEnd"/>
      <w:r w:rsidRPr="00FD49BB">
        <w:rPr>
          <w:rFonts w:cstheme="minorHAnsi"/>
          <w:color w:val="000000" w:themeColor="text1"/>
        </w:rPr>
        <w:t>»;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5) данные собственных исследований антимонопольного органа;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6) данные маркетинговых, социологических исследований, выборочных опросов и анкетирования субъектов рынка, граждан, общественных организаций.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14. </w:t>
      </w:r>
      <w:proofErr w:type="gramStart"/>
      <w:r w:rsidRPr="00FD49BB">
        <w:rPr>
          <w:rFonts w:cstheme="minorHAnsi"/>
          <w:color w:val="000000" w:themeColor="text1"/>
        </w:rPr>
        <w:t>Выдача заключения при приобретении товаров, являющихся объектами интеллектуальной собственности, у лица, обладающего исключительными правами в отношении приобретаемых товаров, услуг осуществляется после проведения антимонопольным органом процедуры определения критериев взаимозаменяемости товаров, не имеющих заменителей или товаров, обращающихся на одном и том же товарном рынке.</w:t>
      </w:r>
      <w:proofErr w:type="gramEnd"/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15. Процедура определения взаимозаменяемости товара осуществляется на основании одного или совокупности следующих критериев: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1) определение наименования товара на основе товарных словарей, экспертных заключений, лицензий, условий договора или нормативных правовых актов;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2) установление взаимозаменяемости с учетом процедуры «теста гипотетического монополиста» замены товара потребителями или их готовности заменить товар, принимая во внимание его характеристики, назначение и цену;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3) использование данных опросов потребителей и иных источников для подтверждения взаимозаменяемости.</w:t>
      </w:r>
    </w:p>
    <w:p w:rsidR="00FD49BB" w:rsidRPr="002E3551" w:rsidRDefault="00FD49BB" w:rsidP="00FD49BB">
      <w:pPr>
        <w:pStyle w:val="a4"/>
        <w:spacing w:line="276" w:lineRule="auto"/>
        <w:jc w:val="both"/>
        <w:rPr>
          <w:rFonts w:cstheme="minorHAnsi"/>
          <w:i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16. </w:t>
      </w:r>
      <w:r w:rsidRPr="002E3551">
        <w:rPr>
          <w:rFonts w:cstheme="minorHAnsi"/>
          <w:b/>
          <w:i/>
          <w:color w:val="000000" w:themeColor="text1"/>
          <w:highlight w:val="yellow"/>
        </w:rPr>
        <w:t>Заказчик</w:t>
      </w:r>
      <w:r w:rsidRPr="002E3551">
        <w:rPr>
          <w:rFonts w:cstheme="minorHAnsi"/>
          <w:i/>
          <w:color w:val="000000" w:themeColor="text1"/>
          <w:highlight w:val="yellow"/>
        </w:rPr>
        <w:t xml:space="preserve"> приводит информацию о взаимозаменяемости товара с обоснованием, включающим функциональное назначение товара, его качественные и технические характеристики, цену и условия реализации.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17. В случае</w:t>
      </w:r>
      <w:proofErr w:type="gramStart"/>
      <w:r w:rsidRPr="00FD49BB">
        <w:rPr>
          <w:rFonts w:cstheme="minorHAnsi"/>
          <w:color w:val="000000" w:themeColor="text1"/>
        </w:rPr>
        <w:t>,</w:t>
      </w:r>
      <w:proofErr w:type="gramEnd"/>
      <w:r w:rsidRPr="00FD49BB">
        <w:rPr>
          <w:rFonts w:cstheme="minorHAnsi"/>
          <w:color w:val="000000" w:themeColor="text1"/>
        </w:rPr>
        <w:t xml:space="preserve"> если заказчик указывает в заявке наличие взаимозаменяемых товаров для объекта интеллектуальной собственности, антимонопольный орган возвращает заявку без рассмотрения.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18. </w:t>
      </w:r>
      <w:proofErr w:type="gramStart"/>
      <w:r w:rsidRPr="00FD49BB">
        <w:rPr>
          <w:rFonts w:cstheme="minorHAnsi"/>
          <w:color w:val="000000" w:themeColor="text1"/>
        </w:rPr>
        <w:t>Для получения заключения при приобретении государственным органом товаров, работ, услуг у акционерных обществ, товариществ с ограниченной ответственностью, сто процентов голосующих акций (долей участия в уставном капитале) которых принадлежат государству, и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</w:t>
      </w:r>
      <w:proofErr w:type="gramEnd"/>
      <w:r w:rsidRPr="00FD49BB">
        <w:rPr>
          <w:rFonts w:cstheme="minorHAnsi"/>
          <w:color w:val="000000" w:themeColor="text1"/>
        </w:rPr>
        <w:t xml:space="preserve"> Президента Республики Казахстан, заказчик предоставляет в антимонопольный орган информацию с указанием на законодательство Республики Казахстан предусматривающее, что выполнение данной функции осуществляется заказчиком либо организацией, находящейся под управлением государства.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К заявке прилагается утвержденный устав организации, подтверждающий ее статус и полномочия в соответствии с требованиями законодательства Республики Казахстан.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>19. В случае</w:t>
      </w:r>
      <w:proofErr w:type="gramStart"/>
      <w:r w:rsidRPr="00FD49BB">
        <w:rPr>
          <w:rFonts w:cstheme="minorHAnsi"/>
          <w:color w:val="000000" w:themeColor="text1"/>
        </w:rPr>
        <w:t>,</w:t>
      </w:r>
      <w:proofErr w:type="gramEnd"/>
      <w:r w:rsidRPr="00FD49BB">
        <w:rPr>
          <w:rFonts w:cstheme="minorHAnsi"/>
          <w:color w:val="000000" w:themeColor="text1"/>
        </w:rPr>
        <w:t xml:space="preserve"> если законодательством Республики Казахстан предусмотрено, что предоставление товаров, работ и услуг осуществляется заказчиком либо организациями, принадлежащими государству, антимонопольный орган выдает Заключение.</w:t>
      </w:r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lastRenderedPageBreak/>
        <w:t xml:space="preserve">20. </w:t>
      </w:r>
      <w:proofErr w:type="gramStart"/>
      <w:r w:rsidRPr="002E3551">
        <w:rPr>
          <w:rFonts w:cstheme="minorHAnsi"/>
          <w:i/>
          <w:color w:val="000000" w:themeColor="text1"/>
          <w:highlight w:val="yellow"/>
        </w:rPr>
        <w:t>Для получения заключения при приобретении материалов выставок, семинаров, конференций, совещаний, форумов, симпозиумов, тренингов, а также оплаты за участие в указанных мероприятиях,</w:t>
      </w:r>
      <w:r w:rsidRPr="00FD49BB">
        <w:rPr>
          <w:rFonts w:cstheme="minorHAnsi"/>
          <w:color w:val="000000" w:themeColor="text1"/>
        </w:rPr>
        <w:t xml:space="preserve"> </w:t>
      </w:r>
      <w:r w:rsidRPr="002E3551">
        <w:rPr>
          <w:rFonts w:cstheme="minorHAnsi"/>
          <w:b/>
          <w:i/>
          <w:color w:val="000000" w:themeColor="text1"/>
        </w:rPr>
        <w:t xml:space="preserve">заказчик </w:t>
      </w:r>
      <w:r w:rsidRPr="00FD49BB">
        <w:rPr>
          <w:rFonts w:cstheme="minorHAnsi"/>
          <w:color w:val="000000" w:themeColor="text1"/>
        </w:rPr>
        <w:t>предоставляет в антимонопольный орган информацию об отсутствии иной возможности конкурентной государственной закупки для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мероприятиях.</w:t>
      </w:r>
      <w:proofErr w:type="gramEnd"/>
    </w:p>
    <w:p w:rsidR="00FD49BB" w:rsidRP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21. </w:t>
      </w:r>
      <w:r w:rsidRPr="002E3551">
        <w:rPr>
          <w:rFonts w:cstheme="minorHAnsi"/>
          <w:b/>
          <w:i/>
          <w:color w:val="000000" w:themeColor="text1"/>
        </w:rPr>
        <w:t>При наличии утвержденного годового плана государственных закупок в соответствии с подпунктом 3) пункта 3 настоящих Правил, антимонопольный орган возвращает заявку без рассмотрения.</w:t>
      </w:r>
    </w:p>
    <w:p w:rsidR="00FD49BB" w:rsidRPr="002E3551" w:rsidRDefault="00FD49BB" w:rsidP="00FD49BB">
      <w:pPr>
        <w:pStyle w:val="a4"/>
        <w:spacing w:line="276" w:lineRule="auto"/>
        <w:jc w:val="both"/>
        <w:rPr>
          <w:rFonts w:cstheme="minorHAnsi"/>
          <w:b/>
          <w:i/>
          <w:color w:val="000000" w:themeColor="text1"/>
        </w:rPr>
      </w:pPr>
      <w:r w:rsidRPr="00FD49BB">
        <w:rPr>
          <w:rFonts w:cstheme="minorHAnsi"/>
          <w:color w:val="000000" w:themeColor="text1"/>
        </w:rPr>
        <w:t xml:space="preserve">22. При приобретении материалов для выставок, семинаров, конференций, совещаний, форумов, симпозиумов, тренингов, а также для оплаты за участие в указанных мероприятиях, </w:t>
      </w:r>
      <w:r w:rsidRPr="002E3551">
        <w:rPr>
          <w:rFonts w:cstheme="minorHAnsi"/>
          <w:b/>
          <w:i/>
          <w:color w:val="000000" w:themeColor="text1"/>
        </w:rPr>
        <w:t>осуществляемых в рамках исполнения поручений Президента Республики Казахстан или международных обязательств, антимонопольный орган выдает Заключение.</w:t>
      </w:r>
    </w:p>
    <w:p w:rsidR="00863910" w:rsidRPr="00FD49BB" w:rsidRDefault="00863910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b/>
          <w:color w:val="000000" w:themeColor="text1"/>
          <w:lang w:eastAsia="ru-RU"/>
        </w:rPr>
      </w:pPr>
      <w:bookmarkStart w:id="0" w:name="_GoBack"/>
      <w:bookmarkEnd w:id="0"/>
      <w:r w:rsidRPr="00FD49BB">
        <w:rPr>
          <w:rFonts w:eastAsia="Times New Roman" w:cstheme="minorHAnsi"/>
          <w:b/>
          <w:color w:val="000000" w:themeColor="text1"/>
          <w:lang w:eastAsia="ru-RU"/>
        </w:rPr>
        <w:t>Приложение</w:t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670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к Правилам выдачи заключения антимонопольного органа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670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об отсутствии субъектов частного предпринимательства, осуществляющих производство аналогичных товаров, работ, услуг и об отсутствии иной возможности приобретения соответствующих товаров, работ, услуг на конкурентной основе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 </w:t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Форма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В ________________________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(полное наименование органа)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 </w:t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от______________________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proofErr w:type="gramStart"/>
      <w:r w:rsidRPr="00FD49BB">
        <w:rPr>
          <w:rFonts w:eastAsia="Times New Roman" w:cstheme="minorHAnsi"/>
          <w:color w:val="000000" w:themeColor="text1"/>
          <w:lang w:eastAsia="ru-RU"/>
        </w:rPr>
        <w:t>(полное наименование</w:t>
      </w:r>
      <w:proofErr w:type="gramEnd"/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ind w:left="5954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заказчик</w:t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 </w:t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 </w:t>
      </w:r>
    </w:p>
    <w:p w:rsidR="00FD49BB" w:rsidRPr="00FD49BB" w:rsidRDefault="00FD49BB" w:rsidP="00FD49BB">
      <w:pPr>
        <w:shd w:val="clear" w:color="auto" w:fill="FFFFFF"/>
        <w:spacing w:after="30" w:line="240" w:lineRule="auto"/>
        <w:jc w:val="center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b/>
          <w:bCs/>
          <w:color w:val="000000" w:themeColor="text1"/>
          <w:lang w:eastAsia="ru-RU"/>
        </w:rPr>
        <w:t>Ходатайство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lastRenderedPageBreak/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 </w:t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 xml:space="preserve">Прошу </w:t>
      </w:r>
      <w:proofErr w:type="gramStart"/>
      <w:r w:rsidRPr="00FD49BB">
        <w:rPr>
          <w:rFonts w:eastAsia="Times New Roman" w:cstheme="minorHAnsi"/>
          <w:color w:val="000000" w:themeColor="text1"/>
          <w:lang w:eastAsia="ru-RU"/>
        </w:rPr>
        <w:t>предоставить заключение</w:t>
      </w:r>
      <w:proofErr w:type="gramEnd"/>
      <w:r w:rsidRPr="00FD49BB">
        <w:rPr>
          <w:rFonts w:eastAsia="Times New Roman" w:cstheme="minorHAnsi"/>
          <w:color w:val="000000" w:themeColor="text1"/>
          <w:lang w:eastAsia="ru-RU"/>
        </w:rPr>
        <w:t xml:space="preserve"> антимонопольного органа для приобретения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__________________________________________________________________________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__________________________________________________________________________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Обоснование закупки из одного источника: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__________________________________________________________________________ ________________________________________________________________________________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 xml:space="preserve">Сумма </w:t>
      </w:r>
      <w:proofErr w:type="spellStart"/>
      <w:r w:rsidRPr="00FD49BB">
        <w:rPr>
          <w:rFonts w:eastAsia="Times New Roman" w:cstheme="minorHAnsi"/>
          <w:color w:val="000000" w:themeColor="text1"/>
          <w:lang w:eastAsia="ru-RU"/>
        </w:rPr>
        <w:t>закупки:____________________тенге</w:t>
      </w:r>
      <w:proofErr w:type="spellEnd"/>
      <w:r w:rsidRPr="00FD49BB">
        <w:rPr>
          <w:rFonts w:eastAsia="Times New Roman" w:cstheme="minorHAnsi"/>
          <w:color w:val="000000" w:themeColor="text1"/>
          <w:lang w:eastAsia="ru-RU"/>
        </w:rPr>
        <w:t>.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Прилагается перечень документов согласно приложению к ходатайству.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br/>
      </w:r>
    </w:p>
    <w:p w:rsidR="00FD49BB" w:rsidRPr="00FD49BB" w:rsidRDefault="00FD49BB" w:rsidP="00FD49BB">
      <w:pPr>
        <w:shd w:val="clear" w:color="auto" w:fill="FFFFFF"/>
        <w:spacing w:after="30" w:line="240" w:lineRule="auto"/>
        <w:rPr>
          <w:rFonts w:eastAsia="Times New Roman" w:cstheme="minorHAnsi"/>
          <w:color w:val="000000" w:themeColor="text1"/>
          <w:lang w:eastAsia="ru-RU"/>
        </w:rPr>
      </w:pPr>
      <w:r w:rsidRPr="00FD49BB">
        <w:rPr>
          <w:rFonts w:eastAsia="Times New Roman" w:cstheme="minorHAnsi"/>
          <w:color w:val="000000" w:themeColor="text1"/>
          <w:lang w:eastAsia="ru-RU"/>
        </w:rPr>
        <w:t>Полноту и достоверность прилагаемых документов подтверждаю.</w:t>
      </w:r>
    </w:p>
    <w:p w:rsidR="00FD49BB" w:rsidRPr="00FD49BB" w:rsidRDefault="00FD49BB" w:rsidP="00FD49BB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</w:p>
    <w:tbl>
      <w:tblPr>
        <w:tblW w:w="8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130"/>
        <w:gridCol w:w="3150"/>
      </w:tblGrid>
      <w:tr w:rsidR="00FD49BB" w:rsidRPr="00FD49BB" w:rsidTr="00FD49BB">
        <w:tc>
          <w:tcPr>
            <w:tcW w:w="3645" w:type="dxa"/>
            <w:shd w:val="clear" w:color="auto" w:fill="FFFFFF"/>
            <w:vAlign w:val="center"/>
            <w:hideMark/>
          </w:tcPr>
          <w:p w:rsidR="00FD49BB" w:rsidRPr="00FD49BB" w:rsidRDefault="00FD49BB" w:rsidP="00FD49BB">
            <w:pPr>
              <w:spacing w:after="3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D49BB">
              <w:rPr>
                <w:rFonts w:eastAsia="Times New Roman" w:cstheme="minorHAnsi"/>
                <w:color w:val="000000" w:themeColor="text1"/>
                <w:lang w:eastAsia="ru-RU"/>
              </w:rPr>
              <w:t> </w:t>
            </w:r>
          </w:p>
          <w:p w:rsidR="00FD49BB" w:rsidRPr="00FD49BB" w:rsidRDefault="00FD49BB" w:rsidP="00FD49BB">
            <w:pPr>
              <w:spacing w:after="3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D49BB">
              <w:rPr>
                <w:rFonts w:eastAsia="Times New Roman" w:cstheme="minorHAnsi"/>
                <w:color w:val="000000" w:themeColor="text1"/>
                <w:lang w:eastAsia="ru-RU"/>
              </w:rPr>
              <w:t> </w:t>
            </w:r>
          </w:p>
          <w:p w:rsidR="00FD49BB" w:rsidRPr="00FD49BB" w:rsidRDefault="00FD49BB" w:rsidP="00FD49BB">
            <w:pPr>
              <w:spacing w:after="3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D49BB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t>Должность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D49BB" w:rsidRPr="00FD49BB" w:rsidRDefault="00FD49BB" w:rsidP="00FD49BB">
            <w:pPr>
              <w:spacing w:after="3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D49BB">
              <w:rPr>
                <w:rFonts w:eastAsia="Times New Roman" w:cstheme="minorHAnsi"/>
                <w:color w:val="000000" w:themeColor="text1"/>
                <w:lang w:eastAsia="ru-RU"/>
              </w:rPr>
              <w:t> 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:rsidR="00FD49BB" w:rsidRPr="00FD49BB" w:rsidRDefault="00FD49BB" w:rsidP="00FD49BB">
            <w:pPr>
              <w:spacing w:after="3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D49BB">
              <w:rPr>
                <w:rFonts w:eastAsia="Times New Roman" w:cstheme="minorHAnsi"/>
                <w:color w:val="000000" w:themeColor="text1"/>
                <w:lang w:eastAsia="ru-RU"/>
              </w:rPr>
              <w:t> </w:t>
            </w:r>
          </w:p>
          <w:p w:rsidR="00FD49BB" w:rsidRPr="00FD49BB" w:rsidRDefault="00FD49BB" w:rsidP="00FD49BB">
            <w:pPr>
              <w:spacing w:after="3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D49BB">
              <w:rPr>
                <w:rFonts w:eastAsia="Times New Roman" w:cstheme="minorHAnsi"/>
                <w:color w:val="000000" w:themeColor="text1"/>
                <w:lang w:eastAsia="ru-RU"/>
              </w:rPr>
              <w:t> </w:t>
            </w:r>
          </w:p>
          <w:p w:rsidR="00FD49BB" w:rsidRPr="00FD49BB" w:rsidRDefault="00FD49BB" w:rsidP="00FD49BB">
            <w:pPr>
              <w:spacing w:after="3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FD49BB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t>ФИО</w:t>
            </w:r>
          </w:p>
        </w:tc>
      </w:tr>
    </w:tbl>
    <w:p w:rsidR="00FD49BB" w:rsidRDefault="00FD49BB" w:rsidP="00FD49BB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</w:p>
    <w:p w:rsidR="000842E8" w:rsidRDefault="000842E8" w:rsidP="000842E8">
      <w:pPr>
        <w:pStyle w:val="a4"/>
        <w:spacing w:line="276" w:lineRule="auto"/>
        <w:jc w:val="center"/>
        <w:rPr>
          <w:b/>
          <w:lang w:eastAsia="ru-RU"/>
        </w:rPr>
      </w:pPr>
    </w:p>
    <w:p w:rsidR="000842E8" w:rsidRPr="000842E8" w:rsidRDefault="000842E8" w:rsidP="000842E8">
      <w:pPr>
        <w:pStyle w:val="a4"/>
        <w:spacing w:line="276" w:lineRule="auto"/>
        <w:jc w:val="center"/>
        <w:rPr>
          <w:lang w:eastAsia="ru-RU"/>
        </w:rPr>
      </w:pPr>
      <w:r w:rsidRPr="000842E8">
        <w:rPr>
          <w:b/>
          <w:lang w:eastAsia="ru-RU"/>
        </w:rPr>
        <w:t>Перечень документов к ходатайству</w:t>
      </w:r>
      <w:r w:rsidRPr="000842E8">
        <w:rPr>
          <w:b/>
          <w:lang w:eastAsia="ru-RU"/>
        </w:rPr>
        <w:br/>
      </w:r>
      <w:r w:rsidRPr="000842E8">
        <w:rPr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4439"/>
        <w:gridCol w:w="4143"/>
      </w:tblGrid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Контактное лицо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proofErr w:type="gramStart"/>
            <w:r w:rsidRPr="000842E8">
              <w:rPr>
                <w:lang w:eastAsia="ru-RU"/>
              </w:rPr>
              <w:t>Фамилия, имя, отчество (при его наличии), должность, адрес, телефон с приложением документа, подтверждающего его полномочия.</w:t>
            </w:r>
            <w:proofErr w:type="gramEnd"/>
          </w:p>
        </w:tc>
      </w:tr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Наименования товара, работ и услуг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Полное наименование закупаемых товаров, работ и услуг.</w:t>
            </w:r>
          </w:p>
        </w:tc>
      </w:tr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Цель государственной закупки из одного источника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Причина выбора данного способа закупки, обоснование, для каких целей приобретаются товары, работы или услуги по данному способу и указание на нормативные правовые акты, подтверждающие правомерность применения данного способа закупки.</w:t>
            </w:r>
          </w:p>
        </w:tc>
      </w:tr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Сведения о потенциальном поставщике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Полное наименование потенциального поставщика и форма собственности.</w:t>
            </w:r>
          </w:p>
        </w:tc>
      </w:tr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lastRenderedPageBreak/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Обоснования на осуществления закупки из одного источника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Конкретные причины, по которым товары, работы или услуги планируются приобрести из одного источника.</w:t>
            </w:r>
          </w:p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Для случаев, предусмотренных подпункту 1) пункта 3 настоящих Правил, указываются потенциально взаимозаменяемые товары. </w:t>
            </w:r>
          </w:p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Для случаев, предусмотренных подпункту 2) пункта 3 настоящих Правил, на законодательном уровне указывается, что государственные органы могут приобретать товары, работы, услуги у акционерных обществ или товариществ с ограниченной ответственностью, 100% голосующих акций (долей участия в уставном капитале) которых принадлежат государству.</w:t>
            </w:r>
          </w:p>
        </w:tc>
      </w:tr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Планируемые объемы товаров работ, услуг закупок из одного источника и место поставки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Предоставляются данные о планируемых объёмах товаров, работ и услуг, а также сумма в натуральном выражении. Указывается фактическое место поставки.</w:t>
            </w:r>
          </w:p>
        </w:tc>
      </w:tr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Период оказания товаров, работ, услуг, закупаемых у потенциального поставщика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Предполагаемый срок оказания товаров, работ, услуг, закупаемых у потенциального поставщика.</w:t>
            </w:r>
          </w:p>
        </w:tc>
      </w:tr>
      <w:tr w:rsidR="000842E8" w:rsidRPr="000842E8" w:rsidTr="000842E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Прилагаемые документы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Для подпунктов 1), 2) и 3) пункта 3 настоящих Правил заказчиком прилагаются утвержденные технические спецификации, содержащие описание закупаемых товаров, работ или услуг.</w:t>
            </w:r>
          </w:p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Для подпункта 2) пункта 3 настоящих Правил заказчиком прилагается утвержденный устав потенциального поставщика, подтверждающий его статус и соответствие требованиям законодательства.</w:t>
            </w:r>
          </w:p>
          <w:p w:rsidR="000842E8" w:rsidRPr="000842E8" w:rsidRDefault="000842E8" w:rsidP="000842E8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0842E8">
              <w:rPr>
                <w:lang w:eastAsia="ru-RU"/>
              </w:rPr>
              <w:t>Для подпункта 3) пункта 3 настоящих Правил заказчиком прилагается утвержденный годовой план государственных закупок, в котором предусмотрена данная закупка.</w:t>
            </w:r>
          </w:p>
        </w:tc>
      </w:tr>
    </w:tbl>
    <w:p w:rsidR="000842E8" w:rsidRPr="00FD49BB" w:rsidRDefault="000842E8" w:rsidP="000842E8">
      <w:pPr>
        <w:pStyle w:val="a4"/>
        <w:spacing w:line="276" w:lineRule="auto"/>
        <w:jc w:val="both"/>
        <w:rPr>
          <w:rFonts w:cstheme="minorHAnsi"/>
          <w:color w:val="000000" w:themeColor="text1"/>
        </w:rPr>
      </w:pPr>
    </w:p>
    <w:sectPr w:rsidR="000842E8" w:rsidRPr="00FD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05"/>
    <w:rsid w:val="000842E8"/>
    <w:rsid w:val="00274C58"/>
    <w:rsid w:val="002E3551"/>
    <w:rsid w:val="00863910"/>
    <w:rsid w:val="00AA4705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705"/>
    <w:rPr>
      <w:b/>
      <w:bCs/>
    </w:rPr>
  </w:style>
  <w:style w:type="paragraph" w:styleId="a4">
    <w:name w:val="No Spacing"/>
    <w:uiPriority w:val="1"/>
    <w:qFormat/>
    <w:rsid w:val="00AA470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D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4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705"/>
    <w:rPr>
      <w:b/>
      <w:bCs/>
    </w:rPr>
  </w:style>
  <w:style w:type="paragraph" w:styleId="a4">
    <w:name w:val="No Spacing"/>
    <w:uiPriority w:val="1"/>
    <w:qFormat/>
    <w:rsid w:val="00AA470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D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D4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2025-03-17T03:15:00Z</dcterms:created>
  <dcterms:modified xsi:type="dcterms:W3CDTF">2025-03-17T04:32:00Z</dcterms:modified>
</cp:coreProperties>
</file>