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9A218" w14:textId="3B762CD6" w:rsidR="00D3234D" w:rsidRPr="007C1999" w:rsidRDefault="0090010A" w:rsidP="00C46F01">
      <w:pPr>
        <w:spacing w:after="0" w:line="240" w:lineRule="auto"/>
        <w:jc w:val="center"/>
        <w:rPr>
          <w:rFonts w:cstheme="minorHAnsi"/>
          <w:b/>
          <w:sz w:val="20"/>
          <w:szCs w:val="20"/>
        </w:rPr>
      </w:pPr>
      <w:r w:rsidRPr="007C1999">
        <w:rPr>
          <w:rFonts w:cstheme="minorHAnsi"/>
          <w:b/>
          <w:sz w:val="20"/>
          <w:szCs w:val="20"/>
        </w:rPr>
        <w:t>СРАВНИТЕЛЬНАЯ ТАБЛИЦА</w:t>
      </w:r>
    </w:p>
    <w:p w14:paraId="37BCDFDE" w14:textId="601DF2D7" w:rsidR="0015398F" w:rsidRPr="007C1999" w:rsidRDefault="008360FB" w:rsidP="000A6C5D">
      <w:pPr>
        <w:spacing w:after="0" w:line="240" w:lineRule="auto"/>
        <w:jc w:val="center"/>
        <w:rPr>
          <w:rFonts w:cstheme="minorHAnsi"/>
          <w:b/>
          <w:sz w:val="20"/>
          <w:szCs w:val="20"/>
        </w:rPr>
      </w:pPr>
      <w:r w:rsidRPr="007C1999">
        <w:rPr>
          <w:rFonts w:cstheme="minorHAnsi"/>
          <w:b/>
          <w:sz w:val="20"/>
          <w:szCs w:val="20"/>
        </w:rPr>
        <w:t xml:space="preserve">к </w:t>
      </w:r>
      <w:r w:rsidR="007C1999" w:rsidRPr="007C1999">
        <w:rPr>
          <w:rFonts w:cstheme="minorHAnsi"/>
          <w:b/>
          <w:sz w:val="20"/>
          <w:szCs w:val="20"/>
        </w:rPr>
        <w:t>ПРОЕКТУ П</w:t>
      </w:r>
      <w:r w:rsidR="003905F2" w:rsidRPr="007C1999">
        <w:rPr>
          <w:rFonts w:cstheme="minorHAnsi"/>
          <w:b/>
          <w:sz w:val="20"/>
          <w:szCs w:val="20"/>
        </w:rPr>
        <w:t>риказ</w:t>
      </w:r>
      <w:r w:rsidR="007C1999" w:rsidRPr="007C1999">
        <w:rPr>
          <w:rFonts w:cstheme="minorHAnsi"/>
          <w:b/>
          <w:sz w:val="20"/>
          <w:szCs w:val="20"/>
        </w:rPr>
        <w:t>а</w:t>
      </w:r>
      <w:r w:rsidR="003905F2" w:rsidRPr="007C1999">
        <w:rPr>
          <w:rFonts w:cstheme="minorHAnsi"/>
          <w:b/>
          <w:sz w:val="20"/>
          <w:szCs w:val="20"/>
        </w:rPr>
        <w:t xml:space="preserve"> Министра финансов Республики Казахстан «</w:t>
      </w:r>
      <w:r w:rsidR="0002039F" w:rsidRPr="007C1999">
        <w:rPr>
          <w:rFonts w:cstheme="minorHAnsi"/>
          <w:b/>
          <w:sz w:val="20"/>
          <w:szCs w:val="20"/>
        </w:rPr>
        <w:t>О внесении изменений и дополнений в приказ</w:t>
      </w:r>
      <w:r w:rsidR="0090010A" w:rsidRPr="007C1999">
        <w:rPr>
          <w:rFonts w:cstheme="minorHAnsi"/>
          <w:b/>
          <w:sz w:val="20"/>
          <w:szCs w:val="20"/>
        </w:rPr>
        <w:t xml:space="preserve"> </w:t>
      </w:r>
      <w:r w:rsidR="0002039F" w:rsidRPr="007C1999">
        <w:rPr>
          <w:rFonts w:cstheme="minorHAnsi"/>
          <w:b/>
          <w:sz w:val="20"/>
          <w:szCs w:val="20"/>
        </w:rPr>
        <w:t>Министра финансов Республики Казахстан от 30 ноября 2021 года № 1253 «Об утверждении Правил осуществления закупок</w:t>
      </w:r>
      <w:r w:rsidR="00C46F01" w:rsidRPr="007C1999">
        <w:rPr>
          <w:rFonts w:cstheme="minorHAnsi"/>
          <w:b/>
          <w:sz w:val="20"/>
          <w:szCs w:val="20"/>
        </w:rPr>
        <w:t xml:space="preserve"> </w:t>
      </w:r>
      <w:r w:rsidR="0002039F" w:rsidRPr="007C1999">
        <w:rPr>
          <w:rFonts w:cstheme="minorHAnsi"/>
          <w:b/>
          <w:sz w:val="20"/>
          <w:szCs w:val="20"/>
        </w:rPr>
        <w:t xml:space="preserve">отдельными субъектами </w:t>
      </w:r>
      <w:proofErr w:type="spellStart"/>
      <w:r w:rsidR="0002039F" w:rsidRPr="007C1999">
        <w:rPr>
          <w:rFonts w:cstheme="minorHAnsi"/>
          <w:b/>
          <w:sz w:val="20"/>
          <w:szCs w:val="20"/>
        </w:rPr>
        <w:t>квазигосударственного</w:t>
      </w:r>
      <w:proofErr w:type="spellEnd"/>
      <w:r w:rsidR="0002039F" w:rsidRPr="007C1999">
        <w:rPr>
          <w:rFonts w:cstheme="minorHAnsi"/>
          <w:b/>
          <w:sz w:val="20"/>
          <w:szCs w:val="20"/>
        </w:rPr>
        <w:t xml:space="preserve"> сектора,</w:t>
      </w:r>
      <w:r w:rsidR="007C1999" w:rsidRPr="007C1999">
        <w:rPr>
          <w:rFonts w:cstheme="minorHAnsi"/>
          <w:b/>
          <w:sz w:val="20"/>
          <w:szCs w:val="20"/>
        </w:rPr>
        <w:t xml:space="preserve"> </w:t>
      </w:r>
      <w:r w:rsidR="0002039F" w:rsidRPr="007C1999">
        <w:rPr>
          <w:rFonts w:cstheme="minorHAnsi"/>
          <w:b/>
          <w:sz w:val="20"/>
          <w:szCs w:val="20"/>
        </w:rPr>
        <w:t>за исключением Фонда национального благосостояния и организаций Фонда национального благосостояния»</w:t>
      </w:r>
    </w:p>
    <w:tbl>
      <w:tblPr>
        <w:tblStyle w:val="a3"/>
        <w:tblpPr w:leftFromText="180" w:rightFromText="180" w:vertAnchor="text" w:horzAnchor="page" w:tblpX="491" w:tblpY="263"/>
        <w:tblOverlap w:val="never"/>
        <w:tblW w:w="16036" w:type="dxa"/>
        <w:tblLayout w:type="fixed"/>
        <w:tblLook w:val="04A0" w:firstRow="1" w:lastRow="0" w:firstColumn="1" w:lastColumn="0" w:noHBand="0" w:noVBand="1"/>
      </w:tblPr>
      <w:tblGrid>
        <w:gridCol w:w="562"/>
        <w:gridCol w:w="1843"/>
        <w:gridCol w:w="4678"/>
        <w:gridCol w:w="5103"/>
        <w:gridCol w:w="3827"/>
        <w:gridCol w:w="23"/>
      </w:tblGrid>
      <w:tr w:rsidR="007E5831" w:rsidRPr="007C1999" w14:paraId="54BF3CE5" w14:textId="77777777" w:rsidTr="005B4DC8">
        <w:trPr>
          <w:gridAfter w:val="1"/>
          <w:wAfter w:w="23" w:type="dxa"/>
        </w:trPr>
        <w:tc>
          <w:tcPr>
            <w:tcW w:w="562" w:type="dxa"/>
            <w:shd w:val="clear" w:color="auto" w:fill="auto"/>
          </w:tcPr>
          <w:p w14:paraId="2B27CD6C" w14:textId="19F54E6E" w:rsidR="007E5831" w:rsidRPr="007C1999" w:rsidRDefault="007E5831" w:rsidP="002F60B2">
            <w:pPr>
              <w:jc w:val="both"/>
              <w:rPr>
                <w:rFonts w:cstheme="minorHAnsi"/>
                <w:b/>
                <w:sz w:val="20"/>
                <w:szCs w:val="20"/>
              </w:rPr>
            </w:pPr>
            <w:r w:rsidRPr="007C1999">
              <w:rPr>
                <w:rFonts w:cstheme="minorHAnsi"/>
                <w:b/>
                <w:sz w:val="20"/>
                <w:szCs w:val="20"/>
              </w:rPr>
              <w:t xml:space="preserve">№ </w:t>
            </w:r>
            <w:proofErr w:type="gramStart"/>
            <w:r w:rsidRPr="007C1999">
              <w:rPr>
                <w:rFonts w:cstheme="minorHAnsi"/>
                <w:b/>
                <w:sz w:val="20"/>
                <w:szCs w:val="20"/>
              </w:rPr>
              <w:t>п</w:t>
            </w:r>
            <w:proofErr w:type="gramEnd"/>
            <w:r w:rsidRPr="007C1999">
              <w:rPr>
                <w:rFonts w:cstheme="minorHAnsi"/>
                <w:b/>
                <w:sz w:val="20"/>
                <w:szCs w:val="20"/>
              </w:rPr>
              <w:t>/п</w:t>
            </w:r>
          </w:p>
        </w:tc>
        <w:tc>
          <w:tcPr>
            <w:tcW w:w="1843" w:type="dxa"/>
            <w:shd w:val="clear" w:color="auto" w:fill="auto"/>
          </w:tcPr>
          <w:p w14:paraId="310074D0" w14:textId="3B3A8E22" w:rsidR="007E5831" w:rsidRPr="007C1999" w:rsidRDefault="007E5831" w:rsidP="002F60B2">
            <w:pPr>
              <w:jc w:val="center"/>
              <w:rPr>
                <w:rFonts w:cstheme="minorHAnsi"/>
                <w:b/>
                <w:sz w:val="20"/>
                <w:szCs w:val="20"/>
              </w:rPr>
            </w:pPr>
            <w:r w:rsidRPr="007C1999">
              <w:rPr>
                <w:rFonts w:cstheme="minorHAnsi"/>
                <w:b/>
                <w:sz w:val="20"/>
                <w:szCs w:val="20"/>
              </w:rPr>
              <w:t>Структурный элемент правового акта</w:t>
            </w:r>
          </w:p>
        </w:tc>
        <w:tc>
          <w:tcPr>
            <w:tcW w:w="4678" w:type="dxa"/>
            <w:shd w:val="clear" w:color="auto" w:fill="auto"/>
          </w:tcPr>
          <w:p w14:paraId="798E1B76" w14:textId="77777777" w:rsidR="007E5831" w:rsidRPr="007C1999" w:rsidRDefault="007E5831" w:rsidP="001706EC">
            <w:pPr>
              <w:jc w:val="center"/>
              <w:rPr>
                <w:rFonts w:cstheme="minorHAnsi"/>
                <w:b/>
                <w:sz w:val="20"/>
                <w:szCs w:val="20"/>
              </w:rPr>
            </w:pPr>
            <w:r w:rsidRPr="007C1999">
              <w:rPr>
                <w:rFonts w:cstheme="minorHAnsi"/>
                <w:b/>
                <w:sz w:val="20"/>
                <w:szCs w:val="20"/>
              </w:rPr>
              <w:t>Действующая редакция</w:t>
            </w:r>
          </w:p>
        </w:tc>
        <w:tc>
          <w:tcPr>
            <w:tcW w:w="5103" w:type="dxa"/>
            <w:shd w:val="clear" w:color="auto" w:fill="auto"/>
          </w:tcPr>
          <w:p w14:paraId="5BC07E25" w14:textId="77777777" w:rsidR="007E5831" w:rsidRPr="007C1999" w:rsidRDefault="007E5831" w:rsidP="001706EC">
            <w:pPr>
              <w:jc w:val="center"/>
              <w:rPr>
                <w:rFonts w:cstheme="minorHAnsi"/>
                <w:b/>
                <w:sz w:val="20"/>
                <w:szCs w:val="20"/>
              </w:rPr>
            </w:pPr>
            <w:r w:rsidRPr="007C1999">
              <w:rPr>
                <w:rFonts w:cstheme="minorHAnsi"/>
                <w:b/>
                <w:sz w:val="20"/>
                <w:szCs w:val="20"/>
              </w:rPr>
              <w:t>Предлагаемая редакция</w:t>
            </w:r>
          </w:p>
        </w:tc>
        <w:tc>
          <w:tcPr>
            <w:tcW w:w="3827" w:type="dxa"/>
          </w:tcPr>
          <w:p w14:paraId="59EA4079" w14:textId="5F8C0144" w:rsidR="007E5831" w:rsidRPr="007C1999" w:rsidRDefault="007E5831" w:rsidP="001706EC">
            <w:pPr>
              <w:jc w:val="center"/>
              <w:rPr>
                <w:rFonts w:cstheme="minorHAnsi"/>
                <w:b/>
                <w:sz w:val="20"/>
                <w:szCs w:val="20"/>
              </w:rPr>
            </w:pPr>
            <w:r w:rsidRPr="007C1999">
              <w:rPr>
                <w:rFonts w:cstheme="minorHAnsi"/>
                <w:b/>
                <w:sz w:val="20"/>
                <w:szCs w:val="20"/>
              </w:rPr>
              <w:t>Обоснование</w:t>
            </w:r>
          </w:p>
        </w:tc>
      </w:tr>
      <w:tr w:rsidR="007E5831" w:rsidRPr="007C1999" w14:paraId="66F1D627" w14:textId="77777777" w:rsidTr="005B4DC8">
        <w:trPr>
          <w:gridAfter w:val="1"/>
          <w:wAfter w:w="23" w:type="dxa"/>
        </w:trPr>
        <w:tc>
          <w:tcPr>
            <w:tcW w:w="562" w:type="dxa"/>
            <w:shd w:val="clear" w:color="auto" w:fill="auto"/>
          </w:tcPr>
          <w:p w14:paraId="47633B80" w14:textId="66B1776C" w:rsidR="007E5831" w:rsidRPr="007C1999" w:rsidRDefault="007E5831" w:rsidP="002F60B2">
            <w:pPr>
              <w:jc w:val="center"/>
              <w:rPr>
                <w:rFonts w:cstheme="minorHAnsi"/>
                <w:b/>
                <w:sz w:val="20"/>
                <w:szCs w:val="20"/>
              </w:rPr>
            </w:pPr>
            <w:r w:rsidRPr="007C1999">
              <w:rPr>
                <w:rFonts w:cstheme="minorHAnsi"/>
                <w:b/>
                <w:sz w:val="20"/>
                <w:szCs w:val="20"/>
              </w:rPr>
              <w:t>1</w:t>
            </w:r>
          </w:p>
        </w:tc>
        <w:tc>
          <w:tcPr>
            <w:tcW w:w="1843" w:type="dxa"/>
            <w:shd w:val="clear" w:color="auto" w:fill="auto"/>
          </w:tcPr>
          <w:p w14:paraId="44EE783D" w14:textId="413F6198" w:rsidR="007E5831" w:rsidRPr="007C1999" w:rsidRDefault="007E5831" w:rsidP="002F60B2">
            <w:pPr>
              <w:jc w:val="center"/>
              <w:rPr>
                <w:rFonts w:cstheme="minorHAnsi"/>
                <w:b/>
                <w:sz w:val="20"/>
                <w:szCs w:val="20"/>
              </w:rPr>
            </w:pPr>
            <w:r w:rsidRPr="007C1999">
              <w:rPr>
                <w:rFonts w:cstheme="minorHAnsi"/>
                <w:b/>
                <w:sz w:val="20"/>
                <w:szCs w:val="20"/>
              </w:rPr>
              <w:t>2</w:t>
            </w:r>
          </w:p>
        </w:tc>
        <w:tc>
          <w:tcPr>
            <w:tcW w:w="4678" w:type="dxa"/>
            <w:shd w:val="clear" w:color="auto" w:fill="auto"/>
          </w:tcPr>
          <w:p w14:paraId="0B8794BB" w14:textId="378FEB9F" w:rsidR="007E5831" w:rsidRPr="007C1999" w:rsidRDefault="007E5831" w:rsidP="002F60B2">
            <w:pPr>
              <w:jc w:val="center"/>
              <w:rPr>
                <w:rFonts w:cstheme="minorHAnsi"/>
                <w:b/>
                <w:sz w:val="20"/>
                <w:szCs w:val="20"/>
              </w:rPr>
            </w:pPr>
            <w:r w:rsidRPr="007C1999">
              <w:rPr>
                <w:rFonts w:cstheme="minorHAnsi"/>
                <w:b/>
                <w:sz w:val="20"/>
                <w:szCs w:val="20"/>
              </w:rPr>
              <w:t>3</w:t>
            </w:r>
          </w:p>
        </w:tc>
        <w:tc>
          <w:tcPr>
            <w:tcW w:w="5103" w:type="dxa"/>
            <w:shd w:val="clear" w:color="auto" w:fill="auto"/>
          </w:tcPr>
          <w:p w14:paraId="6B6171DE" w14:textId="274EFFB7" w:rsidR="007E5831" w:rsidRPr="007C1999" w:rsidRDefault="007E5831" w:rsidP="002F60B2">
            <w:pPr>
              <w:jc w:val="center"/>
              <w:rPr>
                <w:rFonts w:cstheme="minorHAnsi"/>
                <w:b/>
                <w:sz w:val="20"/>
                <w:szCs w:val="20"/>
              </w:rPr>
            </w:pPr>
            <w:r w:rsidRPr="007C1999">
              <w:rPr>
                <w:rFonts w:cstheme="minorHAnsi"/>
                <w:b/>
                <w:sz w:val="20"/>
                <w:szCs w:val="20"/>
              </w:rPr>
              <w:t>4</w:t>
            </w:r>
          </w:p>
        </w:tc>
        <w:tc>
          <w:tcPr>
            <w:tcW w:w="3827" w:type="dxa"/>
          </w:tcPr>
          <w:p w14:paraId="5A02E576" w14:textId="3FFF87B6" w:rsidR="007E5831" w:rsidRPr="007C1999" w:rsidRDefault="00956F21" w:rsidP="002F60B2">
            <w:pPr>
              <w:jc w:val="center"/>
              <w:rPr>
                <w:rFonts w:cstheme="minorHAnsi"/>
                <w:b/>
                <w:sz w:val="20"/>
                <w:szCs w:val="20"/>
              </w:rPr>
            </w:pPr>
            <w:r w:rsidRPr="007C1999">
              <w:rPr>
                <w:rFonts w:cstheme="minorHAnsi"/>
                <w:b/>
                <w:sz w:val="20"/>
                <w:szCs w:val="20"/>
              </w:rPr>
              <w:t>5</w:t>
            </w:r>
          </w:p>
        </w:tc>
      </w:tr>
      <w:tr w:rsidR="007E5831" w:rsidRPr="007C1999" w14:paraId="7D1567C3" w14:textId="77777777" w:rsidTr="005B4DC8">
        <w:trPr>
          <w:trHeight w:val="581"/>
        </w:trPr>
        <w:tc>
          <w:tcPr>
            <w:tcW w:w="16036" w:type="dxa"/>
            <w:gridSpan w:val="6"/>
          </w:tcPr>
          <w:p w14:paraId="27560B79" w14:textId="023011A5" w:rsidR="007E5831" w:rsidRPr="007C1999" w:rsidRDefault="007E5831" w:rsidP="002F60B2">
            <w:pPr>
              <w:jc w:val="center"/>
              <w:rPr>
                <w:rFonts w:cstheme="minorHAnsi"/>
                <w:b/>
                <w:bCs/>
                <w:sz w:val="20"/>
                <w:szCs w:val="20"/>
              </w:rPr>
            </w:pPr>
            <w:r w:rsidRPr="007C1999">
              <w:rPr>
                <w:rFonts w:cstheme="minorHAnsi"/>
                <w:b/>
                <w:bCs/>
                <w:sz w:val="20"/>
                <w:szCs w:val="20"/>
              </w:rPr>
              <w:t xml:space="preserve">Правила осуществления закупок отдельными субъектами </w:t>
            </w:r>
            <w:proofErr w:type="spellStart"/>
            <w:r w:rsidRPr="007C1999">
              <w:rPr>
                <w:rFonts w:cstheme="minorHAnsi"/>
                <w:b/>
                <w:bCs/>
                <w:sz w:val="20"/>
                <w:szCs w:val="20"/>
              </w:rPr>
              <w:t>квазигосударственного</w:t>
            </w:r>
            <w:proofErr w:type="spellEnd"/>
            <w:r w:rsidRPr="007C1999">
              <w:rPr>
                <w:rFonts w:cstheme="minorHAnsi"/>
                <w:b/>
                <w:bCs/>
                <w:sz w:val="20"/>
                <w:szCs w:val="20"/>
              </w:rPr>
              <w:t xml:space="preserve"> сектора, за исключением Фонда национального благосостояния и организаций Фонда национального благосостояния (далее - Правила)</w:t>
            </w:r>
          </w:p>
        </w:tc>
      </w:tr>
      <w:tr w:rsidR="00CF226D" w:rsidRPr="007C1999" w14:paraId="05200781" w14:textId="77777777" w:rsidTr="005B4DC8">
        <w:trPr>
          <w:gridAfter w:val="1"/>
          <w:wAfter w:w="23" w:type="dxa"/>
          <w:trHeight w:val="70"/>
        </w:trPr>
        <w:tc>
          <w:tcPr>
            <w:tcW w:w="562" w:type="dxa"/>
            <w:shd w:val="clear" w:color="auto" w:fill="auto"/>
          </w:tcPr>
          <w:p w14:paraId="3BDDA251" w14:textId="4A24BC82" w:rsidR="00CF226D" w:rsidRPr="007C1999" w:rsidRDefault="00F17407" w:rsidP="001F3CD8">
            <w:pPr>
              <w:jc w:val="both"/>
              <w:rPr>
                <w:rFonts w:cstheme="minorHAnsi"/>
                <w:sz w:val="20"/>
                <w:szCs w:val="20"/>
              </w:rPr>
            </w:pPr>
            <w:r w:rsidRPr="007C1999">
              <w:rPr>
                <w:rFonts w:cstheme="minorHAnsi"/>
                <w:sz w:val="20"/>
                <w:szCs w:val="20"/>
              </w:rPr>
              <w:t>1.</w:t>
            </w:r>
          </w:p>
        </w:tc>
        <w:tc>
          <w:tcPr>
            <w:tcW w:w="1843" w:type="dxa"/>
            <w:shd w:val="clear" w:color="auto" w:fill="auto"/>
          </w:tcPr>
          <w:p w14:paraId="40A8D3AB" w14:textId="1F60243D" w:rsidR="00CF226D" w:rsidRPr="007C1999" w:rsidRDefault="00CF226D" w:rsidP="001F3CD8">
            <w:pPr>
              <w:jc w:val="center"/>
              <w:rPr>
                <w:rFonts w:cstheme="minorHAnsi"/>
                <w:sz w:val="20"/>
                <w:szCs w:val="20"/>
              </w:rPr>
            </w:pPr>
            <w:r w:rsidRPr="007C1999">
              <w:rPr>
                <w:rFonts w:cstheme="minorHAnsi"/>
                <w:b/>
                <w:bCs/>
                <w:color w:val="000000" w:themeColor="text1"/>
                <w:sz w:val="20"/>
                <w:szCs w:val="20"/>
              </w:rPr>
              <w:t xml:space="preserve">подпункт 7) </w:t>
            </w:r>
            <w:r w:rsidRPr="007C1999">
              <w:rPr>
                <w:rFonts w:cstheme="minorHAnsi"/>
                <w:color w:val="000000" w:themeColor="text1"/>
                <w:sz w:val="20"/>
                <w:szCs w:val="20"/>
              </w:rPr>
              <w:t>пункта 18</w:t>
            </w:r>
          </w:p>
        </w:tc>
        <w:tc>
          <w:tcPr>
            <w:tcW w:w="4678" w:type="dxa"/>
            <w:tcBorders>
              <w:right w:val="single" w:sz="4" w:space="0" w:color="auto"/>
            </w:tcBorders>
            <w:shd w:val="clear" w:color="auto" w:fill="auto"/>
          </w:tcPr>
          <w:p w14:paraId="27CD2396" w14:textId="44C2EF82" w:rsidR="00CF226D" w:rsidRPr="007C1999" w:rsidRDefault="00CF226D" w:rsidP="00DD2EB0">
            <w:pPr>
              <w:ind w:firstLine="316"/>
              <w:jc w:val="both"/>
              <w:rPr>
                <w:rFonts w:cstheme="minorHAnsi"/>
                <w:sz w:val="20"/>
                <w:szCs w:val="20"/>
              </w:rPr>
            </w:pPr>
            <w:r w:rsidRPr="007C1999">
              <w:rPr>
                <w:rFonts w:cstheme="minorHAnsi"/>
                <w:b/>
                <w:bCs/>
                <w:sz w:val="20"/>
                <w:szCs w:val="20"/>
              </w:rPr>
              <w:t>Отсутствует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9673B0F" w14:textId="27FBE1C6" w:rsidR="00CF226D" w:rsidRPr="007C1999" w:rsidRDefault="00CF226D" w:rsidP="00DD52D0">
            <w:pPr>
              <w:ind w:firstLine="316"/>
              <w:jc w:val="both"/>
              <w:rPr>
                <w:rFonts w:cstheme="minorHAnsi"/>
                <w:sz w:val="20"/>
                <w:szCs w:val="20"/>
              </w:rPr>
            </w:pPr>
            <w:bookmarkStart w:id="0" w:name="_Hlk183437289"/>
            <w:r w:rsidRPr="007C1999">
              <w:rPr>
                <w:rFonts w:cstheme="minorHAnsi"/>
                <w:sz w:val="20"/>
                <w:szCs w:val="20"/>
              </w:rPr>
              <w:t xml:space="preserve">18. Закупки осуществляются следующими способами: </w:t>
            </w:r>
          </w:p>
          <w:p w14:paraId="1DA970BE" w14:textId="77777777" w:rsidR="00CF226D" w:rsidRPr="007C1999" w:rsidRDefault="00CF226D" w:rsidP="00DD52D0">
            <w:pPr>
              <w:ind w:firstLine="316"/>
              <w:jc w:val="both"/>
              <w:rPr>
                <w:rFonts w:cstheme="minorHAnsi"/>
                <w:sz w:val="20"/>
                <w:szCs w:val="20"/>
              </w:rPr>
            </w:pPr>
            <w:bookmarkStart w:id="1" w:name="_Hlk183437331"/>
            <w:bookmarkEnd w:id="0"/>
            <w:r w:rsidRPr="007C1999">
              <w:rPr>
                <w:rFonts w:cstheme="minorHAnsi"/>
                <w:sz w:val="20"/>
                <w:szCs w:val="20"/>
              </w:rPr>
              <w:t xml:space="preserve">1) тендер; </w:t>
            </w:r>
            <w:bookmarkStart w:id="2" w:name="_GoBack"/>
            <w:bookmarkEnd w:id="2"/>
          </w:p>
          <w:p w14:paraId="4F7DC47F" w14:textId="77777777" w:rsidR="00CF226D" w:rsidRPr="007C1999" w:rsidRDefault="00CF226D" w:rsidP="00DD52D0">
            <w:pPr>
              <w:ind w:firstLine="316"/>
              <w:jc w:val="both"/>
              <w:rPr>
                <w:rFonts w:cstheme="minorHAnsi"/>
                <w:sz w:val="20"/>
                <w:szCs w:val="20"/>
              </w:rPr>
            </w:pPr>
            <w:r w:rsidRPr="007C1999">
              <w:rPr>
                <w:rFonts w:cstheme="minorHAnsi"/>
                <w:sz w:val="20"/>
                <w:szCs w:val="20"/>
              </w:rPr>
              <w:t xml:space="preserve">2) аукцион; </w:t>
            </w:r>
          </w:p>
          <w:p w14:paraId="31BF5C90" w14:textId="77777777" w:rsidR="00CF226D" w:rsidRPr="007C1999" w:rsidRDefault="00CF226D" w:rsidP="00DD52D0">
            <w:pPr>
              <w:ind w:firstLine="316"/>
              <w:jc w:val="both"/>
              <w:rPr>
                <w:rFonts w:cstheme="minorHAnsi"/>
                <w:sz w:val="20"/>
                <w:szCs w:val="20"/>
              </w:rPr>
            </w:pPr>
            <w:r w:rsidRPr="007C1999">
              <w:rPr>
                <w:rFonts w:cstheme="minorHAnsi"/>
                <w:sz w:val="20"/>
                <w:szCs w:val="20"/>
              </w:rPr>
              <w:t xml:space="preserve">3) запроса ценовых предложений; </w:t>
            </w:r>
          </w:p>
          <w:p w14:paraId="08BE4DC3" w14:textId="77777777" w:rsidR="00CF226D" w:rsidRPr="007C1999" w:rsidRDefault="00CF226D" w:rsidP="00DD52D0">
            <w:pPr>
              <w:ind w:firstLine="316"/>
              <w:jc w:val="both"/>
              <w:rPr>
                <w:rFonts w:cstheme="minorHAnsi"/>
                <w:sz w:val="20"/>
                <w:szCs w:val="20"/>
              </w:rPr>
            </w:pPr>
            <w:r w:rsidRPr="007C1999">
              <w:rPr>
                <w:rFonts w:cstheme="minorHAnsi"/>
                <w:sz w:val="20"/>
                <w:szCs w:val="20"/>
              </w:rPr>
              <w:t xml:space="preserve">4) из одного источника; </w:t>
            </w:r>
          </w:p>
          <w:p w14:paraId="043A0819" w14:textId="77777777" w:rsidR="00CF226D" w:rsidRPr="007C1999" w:rsidRDefault="00CF226D" w:rsidP="00DD52D0">
            <w:pPr>
              <w:ind w:firstLine="316"/>
              <w:jc w:val="both"/>
              <w:rPr>
                <w:rFonts w:cstheme="minorHAnsi"/>
                <w:sz w:val="20"/>
                <w:szCs w:val="20"/>
              </w:rPr>
            </w:pPr>
            <w:r w:rsidRPr="007C1999">
              <w:rPr>
                <w:rFonts w:cstheme="minorHAnsi"/>
                <w:sz w:val="20"/>
                <w:szCs w:val="20"/>
              </w:rPr>
              <w:t xml:space="preserve">5) через товарные биржи; </w:t>
            </w:r>
          </w:p>
          <w:p w14:paraId="02E1AD3A" w14:textId="77777777" w:rsidR="00CF226D" w:rsidRPr="007C1999" w:rsidRDefault="00CF226D" w:rsidP="00DD52D0">
            <w:pPr>
              <w:ind w:firstLine="316"/>
              <w:jc w:val="both"/>
              <w:rPr>
                <w:rFonts w:cstheme="minorHAnsi"/>
                <w:sz w:val="20"/>
                <w:szCs w:val="20"/>
              </w:rPr>
            </w:pPr>
            <w:r w:rsidRPr="007C1999">
              <w:rPr>
                <w:rFonts w:cstheme="minorHAnsi"/>
                <w:sz w:val="20"/>
                <w:szCs w:val="20"/>
              </w:rPr>
              <w:t xml:space="preserve">6) посредством электронного магазина; </w:t>
            </w:r>
          </w:p>
          <w:bookmarkEnd w:id="1"/>
          <w:p w14:paraId="03DAEA84" w14:textId="3B71EE5B" w:rsidR="00CF226D" w:rsidRPr="007C1999" w:rsidRDefault="00CF226D" w:rsidP="00DD52D0">
            <w:pPr>
              <w:ind w:firstLine="316"/>
              <w:jc w:val="both"/>
              <w:rPr>
                <w:rFonts w:cstheme="minorHAnsi"/>
                <w:b/>
                <w:bCs/>
                <w:sz w:val="20"/>
                <w:szCs w:val="20"/>
              </w:rPr>
            </w:pPr>
            <w:r w:rsidRPr="007C1999">
              <w:rPr>
                <w:rFonts w:cstheme="minorHAnsi"/>
                <w:b/>
                <w:bCs/>
                <w:sz w:val="20"/>
                <w:szCs w:val="20"/>
              </w:rPr>
              <w:t xml:space="preserve">7) тендер с использованием </w:t>
            </w:r>
            <w:proofErr w:type="spellStart"/>
            <w:r w:rsidRPr="007C1999">
              <w:rPr>
                <w:rFonts w:cstheme="minorHAnsi"/>
                <w:b/>
                <w:bCs/>
                <w:sz w:val="20"/>
                <w:szCs w:val="20"/>
              </w:rPr>
              <w:t>рейтингово</w:t>
            </w:r>
            <w:proofErr w:type="spellEnd"/>
            <w:r w:rsidR="007C1999" w:rsidRPr="007C1999">
              <w:rPr>
                <w:rFonts w:cstheme="minorHAnsi"/>
                <w:b/>
                <w:bCs/>
                <w:sz w:val="20"/>
                <w:szCs w:val="20"/>
              </w:rPr>
              <w:t>-</w:t>
            </w:r>
            <w:r w:rsidRPr="007C1999">
              <w:rPr>
                <w:rFonts w:cstheme="minorHAnsi"/>
                <w:b/>
                <w:bCs/>
                <w:sz w:val="20"/>
                <w:szCs w:val="20"/>
              </w:rPr>
              <w:t>балльной системы.</w:t>
            </w:r>
          </w:p>
        </w:tc>
        <w:tc>
          <w:tcPr>
            <w:tcW w:w="3827" w:type="dxa"/>
            <w:tcBorders>
              <w:top w:val="single" w:sz="4" w:space="0" w:color="auto"/>
              <w:left w:val="single" w:sz="4" w:space="0" w:color="auto"/>
              <w:right w:val="single" w:sz="4" w:space="0" w:color="auto"/>
            </w:tcBorders>
          </w:tcPr>
          <w:p w14:paraId="00638633" w14:textId="509EA6AB" w:rsidR="00CF226D" w:rsidRPr="007C1999" w:rsidRDefault="00CF226D" w:rsidP="00D30BAB">
            <w:pPr>
              <w:ind w:firstLine="312"/>
              <w:jc w:val="both"/>
              <w:rPr>
                <w:rFonts w:eastAsia="Times New Roman" w:cstheme="minorHAnsi"/>
                <w:sz w:val="20"/>
                <w:szCs w:val="20"/>
                <w:lang w:eastAsia="ru-RU"/>
              </w:rPr>
            </w:pPr>
            <w:r w:rsidRPr="007C1999">
              <w:rPr>
                <w:rFonts w:cstheme="minorHAnsi"/>
                <w:sz w:val="20"/>
                <w:szCs w:val="20"/>
              </w:rPr>
              <w:t xml:space="preserve">Предлагается внедрить </w:t>
            </w:r>
            <w:proofErr w:type="spellStart"/>
            <w:r w:rsidRPr="007C1999">
              <w:rPr>
                <w:rFonts w:cstheme="minorHAnsi"/>
                <w:sz w:val="20"/>
                <w:szCs w:val="20"/>
              </w:rPr>
              <w:t>рейтингово</w:t>
            </w:r>
            <w:proofErr w:type="spellEnd"/>
            <w:r w:rsidRPr="007C1999">
              <w:rPr>
                <w:rFonts w:cstheme="minorHAnsi"/>
                <w:sz w:val="20"/>
                <w:szCs w:val="20"/>
              </w:rPr>
              <w:t xml:space="preserve">-бальную систему в Правилах осуществления закупок </w:t>
            </w:r>
            <w:proofErr w:type="spellStart"/>
            <w:r w:rsidRPr="007C1999">
              <w:rPr>
                <w:rFonts w:cstheme="minorHAnsi"/>
                <w:sz w:val="20"/>
                <w:szCs w:val="20"/>
              </w:rPr>
              <w:t>квазигосударственного</w:t>
            </w:r>
            <w:proofErr w:type="spellEnd"/>
            <w:r w:rsidRPr="007C1999">
              <w:rPr>
                <w:rFonts w:cstheme="minorHAnsi"/>
                <w:sz w:val="20"/>
                <w:szCs w:val="20"/>
              </w:rPr>
              <w:t xml:space="preserve"> сектора от 30 ноября 2021 года № 1253 (по аналогии с Правилами осуществления государственных закупок от 11 декабря 2015 года № 648). </w:t>
            </w:r>
            <w:proofErr w:type="gramStart"/>
            <w:r w:rsidRPr="007C1999">
              <w:rPr>
                <w:rFonts w:cstheme="minorHAnsi"/>
                <w:sz w:val="20"/>
                <w:szCs w:val="20"/>
              </w:rPr>
              <w:t xml:space="preserve">Так, с начала внедрения </w:t>
            </w:r>
            <w:proofErr w:type="spellStart"/>
            <w:r w:rsidRPr="007C1999">
              <w:rPr>
                <w:rFonts w:cstheme="minorHAnsi"/>
                <w:sz w:val="20"/>
                <w:szCs w:val="20"/>
              </w:rPr>
              <w:t>рейтингово</w:t>
            </w:r>
            <w:proofErr w:type="spellEnd"/>
            <w:r w:rsidRPr="007C1999">
              <w:rPr>
                <w:rFonts w:cstheme="minorHAnsi"/>
                <w:sz w:val="20"/>
                <w:szCs w:val="20"/>
              </w:rPr>
              <w:t>-бальной системы отмечены следующие преимущества по сравнению с текущим способом проведения закупок: 1) значительное сокращение количества процедур проведения закупок и сроков проведения конкурсных процедур (в частности, исключается процедуры по рассмотрению заявок, предварительного допуска, подведения итогов, а также процедура обжалования итогов конкурса). 2) Исключение человеческого фактора при проведении закупок (соответственно, снижение коррупционных рисков).</w:t>
            </w:r>
            <w:proofErr w:type="gramEnd"/>
            <w:r w:rsidRPr="007C1999">
              <w:rPr>
                <w:rFonts w:cstheme="minorHAnsi"/>
                <w:sz w:val="20"/>
                <w:szCs w:val="20"/>
              </w:rPr>
              <w:t xml:space="preserve"> Так, одним из принципов проведения государственных заку</w:t>
            </w:r>
            <w:r w:rsidR="00B03B7A" w:rsidRPr="007C1999">
              <w:rPr>
                <w:rFonts w:cstheme="minorHAnsi"/>
                <w:sz w:val="20"/>
                <w:szCs w:val="20"/>
              </w:rPr>
              <w:t>пок является в том числе, не</w:t>
            </w:r>
            <w:r w:rsidR="00047618" w:rsidRPr="007C1999">
              <w:rPr>
                <w:rFonts w:cstheme="minorHAnsi"/>
                <w:sz w:val="20"/>
                <w:szCs w:val="20"/>
              </w:rPr>
              <w:t>допущение коррупционных факторов.</w:t>
            </w:r>
          </w:p>
        </w:tc>
      </w:tr>
      <w:tr w:rsidR="001F3CD8" w:rsidRPr="007C1999" w14:paraId="17CFA631" w14:textId="77777777" w:rsidTr="005B4DC8">
        <w:trPr>
          <w:gridAfter w:val="1"/>
          <w:wAfter w:w="23" w:type="dxa"/>
          <w:trHeight w:val="70"/>
        </w:trPr>
        <w:tc>
          <w:tcPr>
            <w:tcW w:w="562" w:type="dxa"/>
            <w:shd w:val="clear" w:color="auto" w:fill="auto"/>
          </w:tcPr>
          <w:p w14:paraId="5534E0BA" w14:textId="5B270552" w:rsidR="001F3CD8" w:rsidRPr="007C1999" w:rsidRDefault="00F17407" w:rsidP="001F3CD8">
            <w:pPr>
              <w:jc w:val="both"/>
              <w:rPr>
                <w:rFonts w:cstheme="minorHAnsi"/>
                <w:sz w:val="20"/>
                <w:szCs w:val="20"/>
              </w:rPr>
            </w:pPr>
            <w:r w:rsidRPr="007C1999">
              <w:rPr>
                <w:rFonts w:cstheme="minorHAnsi"/>
                <w:sz w:val="20"/>
                <w:szCs w:val="20"/>
              </w:rPr>
              <w:t>2</w:t>
            </w:r>
            <w:r w:rsidR="001F3CD8" w:rsidRPr="007C1999">
              <w:rPr>
                <w:rFonts w:cstheme="minorHAnsi"/>
                <w:sz w:val="20"/>
                <w:szCs w:val="20"/>
              </w:rPr>
              <w:t>.</w:t>
            </w:r>
          </w:p>
        </w:tc>
        <w:tc>
          <w:tcPr>
            <w:tcW w:w="1843" w:type="dxa"/>
            <w:shd w:val="clear" w:color="auto" w:fill="auto"/>
          </w:tcPr>
          <w:p w14:paraId="689E1AFB" w14:textId="4C0BE640" w:rsidR="001F3CD8" w:rsidRPr="007C1999" w:rsidRDefault="001F3CD8" w:rsidP="004520D4">
            <w:pPr>
              <w:jc w:val="center"/>
              <w:rPr>
                <w:rFonts w:cstheme="minorHAnsi"/>
                <w:b/>
                <w:bCs/>
                <w:color w:val="000000"/>
                <w:spacing w:val="2"/>
                <w:sz w:val="20"/>
                <w:szCs w:val="20"/>
                <w:shd w:val="clear" w:color="auto" w:fill="FFFFFF"/>
              </w:rPr>
            </w:pPr>
            <w:r w:rsidRPr="007C1999">
              <w:rPr>
                <w:rFonts w:cstheme="minorHAnsi"/>
                <w:sz w:val="20"/>
                <w:szCs w:val="20"/>
              </w:rPr>
              <w:t xml:space="preserve">подпункта </w:t>
            </w:r>
            <w:r w:rsidR="00DD2EB0" w:rsidRPr="007C1999">
              <w:rPr>
                <w:rFonts w:cstheme="minorHAnsi"/>
                <w:sz w:val="20"/>
                <w:szCs w:val="20"/>
              </w:rPr>
              <w:t>2</w:t>
            </w:r>
            <w:r w:rsidRPr="007C1999">
              <w:rPr>
                <w:rFonts w:cstheme="minorHAnsi"/>
                <w:sz w:val="20"/>
                <w:szCs w:val="20"/>
              </w:rPr>
              <w:t>) пункта 123</w:t>
            </w:r>
          </w:p>
        </w:tc>
        <w:tc>
          <w:tcPr>
            <w:tcW w:w="4678" w:type="dxa"/>
            <w:tcBorders>
              <w:right w:val="single" w:sz="4" w:space="0" w:color="auto"/>
            </w:tcBorders>
            <w:shd w:val="clear" w:color="auto" w:fill="auto"/>
          </w:tcPr>
          <w:p w14:paraId="7C9005F5" w14:textId="77777777" w:rsidR="00DD2EB0" w:rsidRPr="007C1999" w:rsidRDefault="00FA32DE" w:rsidP="00DD2EB0">
            <w:pPr>
              <w:ind w:firstLine="316"/>
              <w:jc w:val="both"/>
              <w:rPr>
                <w:rFonts w:cstheme="minorHAnsi"/>
                <w:sz w:val="20"/>
                <w:szCs w:val="20"/>
              </w:rPr>
            </w:pPr>
            <w:r w:rsidRPr="007C1999">
              <w:rPr>
                <w:rFonts w:cstheme="minorHAnsi"/>
                <w:sz w:val="20"/>
                <w:szCs w:val="20"/>
              </w:rPr>
              <w:t>123.</w:t>
            </w:r>
            <w:r w:rsidR="00DD2EB0" w:rsidRPr="007C1999">
              <w:rPr>
                <w:rFonts w:cstheme="minorHAnsi"/>
                <w:sz w:val="20"/>
                <w:szCs w:val="20"/>
              </w:rPr>
              <w:t> </w:t>
            </w:r>
            <w:r w:rsidRPr="007C1999">
              <w:rPr>
                <w:rFonts w:cstheme="minorHAnsi"/>
                <w:sz w:val="20"/>
                <w:szCs w:val="20"/>
              </w:rPr>
              <w:t>Потенциальный поставщик не признается участником тендера, если:</w:t>
            </w:r>
          </w:p>
          <w:p w14:paraId="1759DBA0" w14:textId="52E028F4" w:rsidR="00DD2EB0" w:rsidRPr="007C1999" w:rsidRDefault="00DD2EB0" w:rsidP="00DD2EB0">
            <w:pPr>
              <w:ind w:firstLine="316"/>
              <w:jc w:val="both"/>
              <w:rPr>
                <w:rFonts w:cstheme="minorHAnsi"/>
                <w:sz w:val="20"/>
                <w:szCs w:val="20"/>
              </w:rPr>
            </w:pPr>
            <w:r w:rsidRPr="007C1999">
              <w:rPr>
                <w:rFonts w:cstheme="minorHAnsi"/>
                <w:sz w:val="20"/>
                <w:szCs w:val="20"/>
              </w:rPr>
              <w:t>...</w:t>
            </w:r>
          </w:p>
          <w:p w14:paraId="6F4514B2" w14:textId="2DCC790A" w:rsidR="00DD2EB0" w:rsidRPr="007C1999" w:rsidRDefault="00DD2EB0" w:rsidP="00DD2EB0">
            <w:pPr>
              <w:ind w:firstLine="316"/>
              <w:jc w:val="both"/>
              <w:rPr>
                <w:rFonts w:cstheme="minorHAnsi"/>
                <w:sz w:val="20"/>
                <w:szCs w:val="20"/>
              </w:rPr>
            </w:pPr>
            <w:r w:rsidRPr="007C1999">
              <w:rPr>
                <w:rFonts w:cstheme="minorHAnsi"/>
                <w:sz w:val="20"/>
                <w:szCs w:val="20"/>
              </w:rPr>
              <w:t xml:space="preserve">2) если его заявка на участие в тендере определена не соответствующей требованиям тендерной документации по следующим </w:t>
            </w:r>
            <w:r w:rsidRPr="007C1999">
              <w:rPr>
                <w:rFonts w:cstheme="minorHAnsi"/>
                <w:sz w:val="20"/>
                <w:szCs w:val="20"/>
              </w:rPr>
              <w:lastRenderedPageBreak/>
              <w:t>основаниям:</w:t>
            </w:r>
          </w:p>
          <w:p w14:paraId="184C2E55" w14:textId="2ED90533" w:rsidR="00DD2EB0" w:rsidRPr="007C1999" w:rsidRDefault="00DD2EB0" w:rsidP="00037D4A">
            <w:pPr>
              <w:ind w:firstLine="316"/>
              <w:jc w:val="both"/>
              <w:rPr>
                <w:rFonts w:cstheme="minorHAnsi"/>
                <w:sz w:val="20"/>
                <w:szCs w:val="20"/>
              </w:rPr>
            </w:pPr>
            <w:r w:rsidRPr="007C1999">
              <w:rPr>
                <w:rFonts w:cstheme="minorHAnsi"/>
                <w:sz w:val="20"/>
                <w:szCs w:val="20"/>
              </w:rPr>
              <w:t>непредставление технической спецификации, за исключением случая, когда тендерная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p w14:paraId="1B08FFB4" w14:textId="77777777" w:rsidR="00DD2EB0" w:rsidRPr="007C1999" w:rsidRDefault="00DD2EB0" w:rsidP="00DD2EB0">
            <w:pPr>
              <w:ind w:firstLine="316"/>
              <w:jc w:val="both"/>
              <w:rPr>
                <w:rFonts w:cstheme="minorHAnsi"/>
                <w:sz w:val="20"/>
                <w:szCs w:val="20"/>
              </w:rPr>
            </w:pPr>
            <w:r w:rsidRPr="007C1999">
              <w:rPr>
                <w:rFonts w:cstheme="minorHAnsi"/>
                <w:sz w:val="20"/>
                <w:szCs w:val="20"/>
              </w:rPr>
              <w:t>представление потенциальным поставщиком технической спецификации, не соответствующей требованиям тендерной документации, а равно непредставление документов, требуемых технической спецификацией;</w:t>
            </w:r>
          </w:p>
          <w:p w14:paraId="5255317D" w14:textId="77777777" w:rsidR="00DD2EB0" w:rsidRPr="007C1999" w:rsidRDefault="00DD2EB0" w:rsidP="00DD2EB0">
            <w:pPr>
              <w:ind w:firstLine="316"/>
              <w:jc w:val="both"/>
              <w:rPr>
                <w:rFonts w:cstheme="minorHAnsi"/>
                <w:sz w:val="20"/>
                <w:szCs w:val="20"/>
              </w:rPr>
            </w:pPr>
            <w:r w:rsidRPr="007C1999">
              <w:rPr>
                <w:rFonts w:cstheme="minorHAnsi"/>
                <w:sz w:val="20"/>
                <w:szCs w:val="20"/>
              </w:rPr>
              <w:t xml:space="preserve">непредставление сведений о субподрядчиках по выполнению работ (соисполнителях при оказании услуг), являющихся предметом закупок на тендере, а также виды работ и услуг, передаваемым потенциальным поставщиком субподрядчикам (соисполнителям), согласно </w:t>
            </w:r>
            <w:hyperlink r:id="rId9" w:anchor="z1970" w:history="1">
              <w:r w:rsidRPr="007C1999">
                <w:rPr>
                  <w:rStyle w:val="a6"/>
                  <w:rFonts w:cstheme="minorHAnsi"/>
                  <w:color w:val="000000" w:themeColor="text1"/>
                  <w:sz w:val="20"/>
                  <w:szCs w:val="20"/>
                  <w:u w:val="none"/>
                </w:rPr>
                <w:t>приложению 18</w:t>
              </w:r>
            </w:hyperlink>
            <w:r w:rsidRPr="007C1999">
              <w:rPr>
                <w:rFonts w:cstheme="minorHAnsi"/>
                <w:sz w:val="20"/>
                <w:szCs w:val="20"/>
              </w:rPr>
              <w:t xml:space="preserve"> к тендерной документации (в случае привлечения потенциальным поставщиком субподрядчиков (соисполнителей) сформированной (заполняемой) посредством веб-портала;</w:t>
            </w:r>
          </w:p>
          <w:p w14:paraId="787A348A" w14:textId="77777777" w:rsidR="00DD2EB0" w:rsidRPr="007C1999" w:rsidRDefault="00DD2EB0" w:rsidP="00DD2EB0">
            <w:pPr>
              <w:ind w:firstLine="316"/>
              <w:jc w:val="both"/>
              <w:rPr>
                <w:rFonts w:cstheme="minorHAnsi"/>
                <w:sz w:val="20"/>
                <w:szCs w:val="20"/>
              </w:rPr>
            </w:pPr>
            <w:r w:rsidRPr="007C1999">
              <w:rPr>
                <w:rFonts w:cstheme="minorHAnsi"/>
                <w:sz w:val="20"/>
                <w:szCs w:val="20"/>
              </w:rPr>
              <w:t>передача потенциальным поставщиком субподрядчикам (соисполнителям) на субподряд (</w:t>
            </w:r>
            <w:proofErr w:type="spellStart"/>
            <w:r w:rsidRPr="007C1999">
              <w:rPr>
                <w:rFonts w:cstheme="minorHAnsi"/>
                <w:sz w:val="20"/>
                <w:szCs w:val="20"/>
              </w:rPr>
              <w:t>соисполнение</w:t>
            </w:r>
            <w:proofErr w:type="spellEnd"/>
            <w:r w:rsidRPr="007C1999">
              <w:rPr>
                <w:rFonts w:cstheme="minorHAnsi"/>
                <w:sz w:val="20"/>
                <w:szCs w:val="20"/>
              </w:rPr>
              <w:t xml:space="preserve">) в совокупности более одной </w:t>
            </w:r>
            <w:r w:rsidRPr="007C1999">
              <w:rPr>
                <w:rFonts w:cstheme="minorHAnsi"/>
                <w:b/>
                <w:bCs/>
                <w:sz w:val="20"/>
                <w:szCs w:val="20"/>
              </w:rPr>
              <w:t xml:space="preserve">второй </w:t>
            </w:r>
            <w:r w:rsidRPr="007C1999">
              <w:rPr>
                <w:rFonts w:cstheme="minorHAnsi"/>
                <w:sz w:val="20"/>
                <w:szCs w:val="20"/>
              </w:rPr>
              <w:t>объема работ (стоимости строительства), услуг в случае представления сведений о субподрядчиках;</w:t>
            </w:r>
          </w:p>
          <w:p w14:paraId="5AE58C1E" w14:textId="77777777" w:rsidR="00DD2EB0" w:rsidRPr="007C1999" w:rsidRDefault="00DD2EB0" w:rsidP="00DD2EB0">
            <w:pPr>
              <w:ind w:firstLine="316"/>
              <w:jc w:val="both"/>
              <w:rPr>
                <w:rFonts w:cstheme="minorHAnsi"/>
                <w:sz w:val="20"/>
                <w:szCs w:val="20"/>
              </w:rPr>
            </w:pPr>
            <w:r w:rsidRPr="007C1999">
              <w:rPr>
                <w:rFonts w:cstheme="minorHAnsi"/>
                <w:sz w:val="20"/>
                <w:szCs w:val="20"/>
              </w:rPr>
              <w:t>непредставление обеспечения заявки на участие в тендере в соответствии с требованиями тендерной документации и настоящих Правил;</w:t>
            </w:r>
          </w:p>
          <w:p w14:paraId="3DC98820" w14:textId="77777777" w:rsidR="00DD2EB0" w:rsidRPr="007C1999" w:rsidRDefault="00DD2EB0" w:rsidP="00DD2EB0">
            <w:pPr>
              <w:ind w:firstLine="316"/>
              <w:jc w:val="both"/>
              <w:rPr>
                <w:rFonts w:cstheme="minorHAnsi"/>
                <w:sz w:val="20"/>
                <w:szCs w:val="20"/>
              </w:rPr>
            </w:pPr>
            <w:r w:rsidRPr="007C1999">
              <w:rPr>
                <w:rFonts w:cstheme="minorHAnsi"/>
                <w:sz w:val="20"/>
                <w:szCs w:val="20"/>
              </w:rPr>
              <w:t>установлен факт представления недостоверных сведений по документам, представленным в тендерной заявке;</w:t>
            </w:r>
          </w:p>
          <w:p w14:paraId="448907A9" w14:textId="55948545" w:rsidR="001F3CD8" w:rsidRPr="007C1999" w:rsidRDefault="00DD2EB0" w:rsidP="00DD2EB0">
            <w:pPr>
              <w:ind w:firstLine="316"/>
              <w:jc w:val="both"/>
              <w:rPr>
                <w:rFonts w:cstheme="minorHAnsi"/>
                <w:sz w:val="20"/>
                <w:szCs w:val="20"/>
              </w:rPr>
            </w:pPr>
            <w:r w:rsidRPr="007C1999">
              <w:rPr>
                <w:rFonts w:cstheme="minorHAnsi"/>
                <w:sz w:val="20"/>
                <w:szCs w:val="20"/>
              </w:rPr>
              <w:t>...</w:t>
            </w:r>
          </w:p>
          <w:p w14:paraId="147E001A" w14:textId="119CB99A" w:rsidR="00DD2EB0" w:rsidRPr="007C1999" w:rsidRDefault="00DD2EB0" w:rsidP="001F3CD8">
            <w:pPr>
              <w:jc w:val="both"/>
              <w:rPr>
                <w:rFonts w:cstheme="minorHAnsi"/>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390B0DA" w14:textId="77777777" w:rsidR="00DD52D0" w:rsidRPr="007C1999" w:rsidRDefault="00DD52D0" w:rsidP="00DD52D0">
            <w:pPr>
              <w:ind w:firstLine="316"/>
              <w:jc w:val="both"/>
              <w:rPr>
                <w:rFonts w:cstheme="minorHAnsi"/>
                <w:sz w:val="20"/>
                <w:szCs w:val="20"/>
              </w:rPr>
            </w:pPr>
            <w:r w:rsidRPr="007C1999">
              <w:rPr>
                <w:rFonts w:cstheme="minorHAnsi"/>
                <w:sz w:val="20"/>
                <w:szCs w:val="20"/>
              </w:rPr>
              <w:lastRenderedPageBreak/>
              <w:t>123. </w:t>
            </w:r>
            <w:bookmarkStart w:id="3" w:name="_Hlk183437719"/>
            <w:r w:rsidRPr="007C1999">
              <w:rPr>
                <w:rFonts w:cstheme="minorHAnsi"/>
                <w:sz w:val="20"/>
                <w:szCs w:val="20"/>
              </w:rPr>
              <w:t>Потенциальный поставщик не признается участником тендера, если:</w:t>
            </w:r>
            <w:bookmarkEnd w:id="3"/>
          </w:p>
          <w:p w14:paraId="50DD7748" w14:textId="77777777" w:rsidR="00DD52D0" w:rsidRPr="007C1999" w:rsidRDefault="00DD52D0" w:rsidP="00DD52D0">
            <w:pPr>
              <w:ind w:firstLine="316"/>
              <w:jc w:val="both"/>
              <w:rPr>
                <w:rFonts w:cstheme="minorHAnsi"/>
                <w:sz w:val="20"/>
                <w:szCs w:val="20"/>
              </w:rPr>
            </w:pPr>
            <w:r w:rsidRPr="007C1999">
              <w:rPr>
                <w:rFonts w:cstheme="minorHAnsi"/>
                <w:sz w:val="20"/>
                <w:szCs w:val="20"/>
              </w:rPr>
              <w:t>...</w:t>
            </w:r>
          </w:p>
          <w:p w14:paraId="5B35E80F" w14:textId="77777777" w:rsidR="00DD52D0" w:rsidRPr="007C1999" w:rsidRDefault="00DD52D0" w:rsidP="00DD52D0">
            <w:pPr>
              <w:ind w:firstLine="316"/>
              <w:jc w:val="both"/>
              <w:rPr>
                <w:rFonts w:cstheme="minorHAnsi"/>
                <w:sz w:val="20"/>
                <w:szCs w:val="20"/>
              </w:rPr>
            </w:pPr>
            <w:bookmarkStart w:id="4" w:name="_Hlk183437872"/>
            <w:r w:rsidRPr="007C1999">
              <w:rPr>
                <w:rFonts w:cstheme="minorHAnsi"/>
                <w:sz w:val="20"/>
                <w:szCs w:val="20"/>
              </w:rPr>
              <w:t>2) если его заявка на участие в тендере определена не соответствующей требованиям тендерной документации по следующим основаниям:</w:t>
            </w:r>
          </w:p>
          <w:bookmarkEnd w:id="4"/>
          <w:p w14:paraId="3E147EA9" w14:textId="77777777" w:rsidR="00DD52D0" w:rsidRPr="007C1999" w:rsidRDefault="00DD52D0" w:rsidP="00037D4A">
            <w:pPr>
              <w:ind w:firstLine="314"/>
              <w:jc w:val="both"/>
              <w:rPr>
                <w:rFonts w:cstheme="minorHAnsi"/>
                <w:sz w:val="20"/>
                <w:szCs w:val="20"/>
              </w:rPr>
            </w:pPr>
            <w:r w:rsidRPr="007C1999">
              <w:rPr>
                <w:rFonts w:cstheme="minorHAnsi"/>
                <w:sz w:val="20"/>
                <w:szCs w:val="20"/>
              </w:rPr>
              <w:lastRenderedPageBreak/>
              <w:t>непредставление технической спецификации, за исключением случая, когда тендерная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p w14:paraId="334BF2DC" w14:textId="77777777" w:rsidR="00DD52D0" w:rsidRPr="007C1999" w:rsidRDefault="00DD52D0" w:rsidP="00DD52D0">
            <w:pPr>
              <w:ind w:firstLine="316"/>
              <w:jc w:val="both"/>
              <w:rPr>
                <w:rFonts w:cstheme="minorHAnsi"/>
                <w:sz w:val="20"/>
                <w:szCs w:val="20"/>
              </w:rPr>
            </w:pPr>
            <w:r w:rsidRPr="007C1999">
              <w:rPr>
                <w:rFonts w:cstheme="minorHAnsi"/>
                <w:sz w:val="20"/>
                <w:szCs w:val="20"/>
              </w:rPr>
              <w:t>представление потенциальным поставщиком технической спецификации, не соответствующей требованиям тендерной документации, а равно непредставление документов, требуемых технической спецификацией;</w:t>
            </w:r>
          </w:p>
          <w:p w14:paraId="03B0B71F" w14:textId="77777777" w:rsidR="00DD52D0" w:rsidRPr="007C1999" w:rsidRDefault="00DD52D0" w:rsidP="00DD52D0">
            <w:pPr>
              <w:ind w:firstLine="316"/>
              <w:jc w:val="both"/>
              <w:rPr>
                <w:rFonts w:cstheme="minorHAnsi"/>
                <w:sz w:val="20"/>
                <w:szCs w:val="20"/>
              </w:rPr>
            </w:pPr>
            <w:r w:rsidRPr="007C1999">
              <w:rPr>
                <w:rFonts w:cstheme="minorHAnsi"/>
                <w:sz w:val="20"/>
                <w:szCs w:val="20"/>
              </w:rPr>
              <w:t xml:space="preserve">непредставление сведений о субподрядчиках по выполнению работ (соисполнителях при оказании услуг), являющихся предметом закупок на тендере, а также виды работ и услуг, передаваемым потенциальным поставщиком субподрядчикам (соисполнителям), согласно </w:t>
            </w:r>
            <w:hyperlink r:id="rId10" w:anchor="z1970" w:history="1">
              <w:r w:rsidRPr="007C1999">
                <w:rPr>
                  <w:rStyle w:val="a6"/>
                  <w:rFonts w:cstheme="minorHAnsi"/>
                  <w:color w:val="000000" w:themeColor="text1"/>
                  <w:sz w:val="20"/>
                  <w:szCs w:val="20"/>
                  <w:u w:val="none"/>
                </w:rPr>
                <w:t>приложению 18</w:t>
              </w:r>
            </w:hyperlink>
            <w:r w:rsidRPr="007C1999">
              <w:rPr>
                <w:rFonts w:cstheme="minorHAnsi"/>
                <w:sz w:val="20"/>
                <w:szCs w:val="20"/>
              </w:rPr>
              <w:t xml:space="preserve"> к тендерной документации (в случае привлечения потенциальным поставщиком субподрядчиков (соисполнителей) сформированной (заполняемой) посредством веб-портала;</w:t>
            </w:r>
          </w:p>
          <w:p w14:paraId="2D6DC188" w14:textId="41EC44B6" w:rsidR="00DD52D0" w:rsidRPr="007C1999" w:rsidRDefault="00DD52D0" w:rsidP="00DD52D0">
            <w:pPr>
              <w:ind w:firstLine="316"/>
              <w:jc w:val="both"/>
              <w:rPr>
                <w:rFonts w:cstheme="minorHAnsi"/>
                <w:sz w:val="20"/>
                <w:szCs w:val="20"/>
              </w:rPr>
            </w:pPr>
            <w:r w:rsidRPr="007C1999">
              <w:rPr>
                <w:rFonts w:cstheme="minorHAnsi"/>
                <w:sz w:val="20"/>
                <w:szCs w:val="20"/>
              </w:rPr>
              <w:t>передача потенциальным поставщиком субподрядчикам (соисполнителям) на субподряд (</w:t>
            </w:r>
            <w:proofErr w:type="spellStart"/>
            <w:r w:rsidRPr="007C1999">
              <w:rPr>
                <w:rFonts w:cstheme="minorHAnsi"/>
                <w:sz w:val="20"/>
                <w:szCs w:val="20"/>
              </w:rPr>
              <w:t>соисполнение</w:t>
            </w:r>
            <w:proofErr w:type="spellEnd"/>
            <w:r w:rsidRPr="007C1999">
              <w:rPr>
                <w:rFonts w:cstheme="minorHAnsi"/>
                <w:sz w:val="20"/>
                <w:szCs w:val="20"/>
              </w:rPr>
              <w:t xml:space="preserve">) в совокупности более одной </w:t>
            </w:r>
            <w:r w:rsidRPr="007C1999">
              <w:rPr>
                <w:rFonts w:cstheme="minorHAnsi"/>
                <w:b/>
                <w:sz w:val="20"/>
                <w:szCs w:val="20"/>
              </w:rPr>
              <w:t>третьей</w:t>
            </w:r>
            <w:r w:rsidRPr="007C1999">
              <w:rPr>
                <w:rFonts w:cstheme="minorHAnsi"/>
                <w:b/>
                <w:bCs/>
                <w:sz w:val="20"/>
                <w:szCs w:val="20"/>
              </w:rPr>
              <w:t xml:space="preserve"> </w:t>
            </w:r>
            <w:r w:rsidRPr="007C1999">
              <w:rPr>
                <w:rFonts w:cstheme="minorHAnsi"/>
                <w:sz w:val="20"/>
                <w:szCs w:val="20"/>
              </w:rPr>
              <w:t>объема работ (стоимости строительства), услуг в случае представления сведений о субподрядчиках;</w:t>
            </w:r>
          </w:p>
          <w:p w14:paraId="66A64AC2" w14:textId="77777777" w:rsidR="00DD52D0" w:rsidRPr="007C1999" w:rsidRDefault="00DD52D0" w:rsidP="00DD52D0">
            <w:pPr>
              <w:ind w:firstLine="316"/>
              <w:jc w:val="both"/>
              <w:rPr>
                <w:rFonts w:cstheme="minorHAnsi"/>
                <w:sz w:val="20"/>
                <w:szCs w:val="20"/>
              </w:rPr>
            </w:pPr>
            <w:r w:rsidRPr="007C1999">
              <w:rPr>
                <w:rFonts w:cstheme="minorHAnsi"/>
                <w:sz w:val="20"/>
                <w:szCs w:val="20"/>
              </w:rPr>
              <w:t>непредставление обеспечения заявки на участие в тендере в соответствии с требованиями тендерной документации и настоящих Правил;</w:t>
            </w:r>
          </w:p>
          <w:p w14:paraId="148ED1D7" w14:textId="77777777" w:rsidR="00DD52D0" w:rsidRPr="007C1999" w:rsidRDefault="00DD52D0" w:rsidP="00DD52D0">
            <w:pPr>
              <w:ind w:firstLine="316"/>
              <w:jc w:val="both"/>
              <w:rPr>
                <w:rFonts w:cstheme="minorHAnsi"/>
                <w:sz w:val="20"/>
                <w:szCs w:val="20"/>
              </w:rPr>
            </w:pPr>
            <w:r w:rsidRPr="007C1999">
              <w:rPr>
                <w:rFonts w:cstheme="minorHAnsi"/>
                <w:sz w:val="20"/>
                <w:szCs w:val="20"/>
              </w:rPr>
              <w:t>установлен факт представления недостоверных сведений по документам, представленным в тендерной заявке;</w:t>
            </w:r>
          </w:p>
          <w:p w14:paraId="23D526A6" w14:textId="77777777" w:rsidR="00D30BAB" w:rsidRPr="007C1999" w:rsidRDefault="00D30BAB" w:rsidP="00D30BAB">
            <w:pPr>
              <w:ind w:firstLine="316"/>
              <w:jc w:val="both"/>
              <w:rPr>
                <w:rFonts w:cstheme="minorHAnsi"/>
                <w:sz w:val="20"/>
                <w:szCs w:val="20"/>
              </w:rPr>
            </w:pPr>
            <w:r w:rsidRPr="007C1999">
              <w:rPr>
                <w:rFonts w:cstheme="minorHAnsi"/>
                <w:sz w:val="20"/>
                <w:szCs w:val="20"/>
              </w:rPr>
              <w:t>...</w:t>
            </w:r>
          </w:p>
          <w:p w14:paraId="502996BE" w14:textId="307B8935" w:rsidR="001F3CD8" w:rsidRPr="007C1999" w:rsidRDefault="001F3CD8" w:rsidP="001F3CD8">
            <w:pPr>
              <w:ind w:firstLine="313"/>
              <w:jc w:val="both"/>
              <w:rPr>
                <w:rFonts w:cstheme="minorHAnsi"/>
                <w:sz w:val="20"/>
                <w:szCs w:val="20"/>
              </w:rPr>
            </w:pPr>
          </w:p>
        </w:tc>
        <w:tc>
          <w:tcPr>
            <w:tcW w:w="3827" w:type="dxa"/>
            <w:tcBorders>
              <w:top w:val="single" w:sz="4" w:space="0" w:color="auto"/>
              <w:left w:val="single" w:sz="4" w:space="0" w:color="auto"/>
              <w:right w:val="single" w:sz="4" w:space="0" w:color="auto"/>
            </w:tcBorders>
          </w:tcPr>
          <w:p w14:paraId="6B8945F8" w14:textId="0F27CDB3" w:rsidR="00DD52D0" w:rsidRPr="007C1999" w:rsidRDefault="00DD52D0" w:rsidP="00D30BAB">
            <w:pPr>
              <w:ind w:firstLine="312"/>
              <w:jc w:val="both"/>
              <w:rPr>
                <w:rFonts w:cstheme="minorHAnsi"/>
                <w:sz w:val="20"/>
                <w:szCs w:val="20"/>
              </w:rPr>
            </w:pPr>
            <w:r w:rsidRPr="007C1999">
              <w:rPr>
                <w:rFonts w:eastAsia="Times New Roman" w:cstheme="minorHAnsi"/>
                <w:sz w:val="20"/>
                <w:szCs w:val="20"/>
                <w:lang w:eastAsia="ru-RU"/>
              </w:rPr>
              <w:lastRenderedPageBreak/>
              <w:t xml:space="preserve">В рамках исполнения </w:t>
            </w:r>
            <w:r w:rsidRPr="007C1999">
              <w:rPr>
                <w:rFonts w:cstheme="minorHAnsi"/>
                <w:sz w:val="20"/>
                <w:szCs w:val="20"/>
              </w:rPr>
              <w:t xml:space="preserve">поручения Главы государства о недопущении монополизации автодорожной отрасли, расширения добросовестной конкуренции среди потенциальных поставщиков, обеспечения </w:t>
            </w:r>
            <w:r w:rsidRPr="007C1999">
              <w:rPr>
                <w:rFonts w:cstheme="minorHAnsi"/>
                <w:sz w:val="20"/>
                <w:szCs w:val="20"/>
              </w:rPr>
              <w:lastRenderedPageBreak/>
              <w:t>потенциальным поставщикам равных возможностей для участия в закупках.</w:t>
            </w:r>
          </w:p>
          <w:p w14:paraId="0C4E1AA1" w14:textId="77777777" w:rsidR="00DD52D0" w:rsidRPr="007C1999" w:rsidRDefault="00DD52D0" w:rsidP="00DD52D0">
            <w:pPr>
              <w:jc w:val="both"/>
              <w:rPr>
                <w:rFonts w:cstheme="minorHAnsi"/>
                <w:sz w:val="20"/>
                <w:szCs w:val="20"/>
              </w:rPr>
            </w:pPr>
            <w:r w:rsidRPr="007C1999">
              <w:rPr>
                <w:rFonts w:cstheme="minorHAnsi"/>
                <w:sz w:val="20"/>
                <w:szCs w:val="20"/>
              </w:rPr>
              <w:t>Необходимо отметить, что на сегодняшний день стоимость строительства 1 км автомобильной дороги составляет порядка 1 млрд. тенге, капремонта – 500 млн. тенге.</w:t>
            </w:r>
          </w:p>
          <w:p w14:paraId="2B605CBE" w14:textId="77777777" w:rsidR="00DD52D0" w:rsidRPr="007C1999" w:rsidRDefault="00DD52D0" w:rsidP="00D30BAB">
            <w:pPr>
              <w:ind w:firstLine="312"/>
              <w:jc w:val="both"/>
              <w:rPr>
                <w:rFonts w:cstheme="minorHAnsi"/>
                <w:sz w:val="20"/>
                <w:szCs w:val="20"/>
              </w:rPr>
            </w:pPr>
            <w:r w:rsidRPr="007C1999">
              <w:rPr>
                <w:rFonts w:cstheme="minorHAnsi"/>
                <w:sz w:val="20"/>
                <w:szCs w:val="20"/>
              </w:rPr>
              <w:t>В связи с чем, автодорожная отрасль является достаточно капиталоемкой, высокая стоимость контрактов налагает высокую финансовую нагрузку на подрядчиков, для успешной реализации проектов требует наличия значительной материальной базы. В настоящее время сложилась негативная практика, когда подрядная организация после получения аванса от нового договора направляет финансовые средства на исполнение уже имеющихся обязательств, в связи с чем, нередко исполнение нового договора становится невозможным до заключения следующего контракта.</w:t>
            </w:r>
          </w:p>
          <w:p w14:paraId="2AD2BF17" w14:textId="77777777" w:rsidR="00DD52D0" w:rsidRPr="007C1999" w:rsidRDefault="00DD52D0" w:rsidP="00D30BAB">
            <w:pPr>
              <w:ind w:firstLine="312"/>
              <w:jc w:val="both"/>
              <w:rPr>
                <w:rFonts w:cstheme="minorHAnsi"/>
                <w:sz w:val="20"/>
                <w:szCs w:val="20"/>
              </w:rPr>
            </w:pPr>
            <w:r w:rsidRPr="007C1999">
              <w:rPr>
                <w:rFonts w:cstheme="minorHAnsi"/>
                <w:sz w:val="20"/>
                <w:szCs w:val="20"/>
              </w:rPr>
              <w:t>Включение поправки позволит исключить возможность заключения новых контрактов при наличии неисполненных обязательств по действующим договорам, кроме того данная норма будет стимулировать поставщиков исполнять заключенные договоры в сроки.</w:t>
            </w:r>
          </w:p>
          <w:p w14:paraId="27A20C3B" w14:textId="71F99591" w:rsidR="001F3CD8" w:rsidRPr="007C1999" w:rsidRDefault="00DD52D0" w:rsidP="00DD52D0">
            <w:pPr>
              <w:widowControl w:val="0"/>
              <w:ind w:firstLine="312"/>
              <w:jc w:val="both"/>
              <w:rPr>
                <w:rFonts w:eastAsia="Times New Roman" w:cstheme="minorHAnsi"/>
                <w:sz w:val="20"/>
                <w:szCs w:val="20"/>
                <w:lang w:eastAsia="ru-RU"/>
              </w:rPr>
            </w:pPr>
            <w:r w:rsidRPr="007C1999">
              <w:rPr>
                <w:rFonts w:cstheme="minorHAnsi"/>
                <w:sz w:val="20"/>
                <w:szCs w:val="20"/>
              </w:rPr>
              <w:t>В целях исключения человеческого фактора при оценке данного критерия, а также объективного учета всех заключенных договоров предлагается данное квалификационное требование определять автоматически веб-порталом.</w:t>
            </w:r>
          </w:p>
        </w:tc>
      </w:tr>
      <w:tr w:rsidR="002200F0" w:rsidRPr="007C1999" w14:paraId="01A598EE" w14:textId="77777777" w:rsidTr="005B4DC8">
        <w:trPr>
          <w:gridAfter w:val="1"/>
          <w:wAfter w:w="23" w:type="dxa"/>
          <w:trHeight w:val="70"/>
        </w:trPr>
        <w:tc>
          <w:tcPr>
            <w:tcW w:w="562" w:type="dxa"/>
            <w:shd w:val="clear" w:color="auto" w:fill="auto"/>
          </w:tcPr>
          <w:p w14:paraId="04D9FDD0" w14:textId="6903E025" w:rsidR="002200F0" w:rsidRPr="007C1999" w:rsidRDefault="00DC0278" w:rsidP="002200F0">
            <w:pPr>
              <w:jc w:val="both"/>
              <w:rPr>
                <w:rFonts w:cstheme="minorHAnsi"/>
                <w:sz w:val="20"/>
                <w:szCs w:val="20"/>
                <w:lang w:val="kk-KZ"/>
              </w:rPr>
            </w:pPr>
            <w:r w:rsidRPr="007C1999">
              <w:rPr>
                <w:rFonts w:cstheme="minorHAnsi"/>
                <w:sz w:val="20"/>
                <w:szCs w:val="20"/>
                <w:lang w:val="kk-KZ"/>
              </w:rPr>
              <w:lastRenderedPageBreak/>
              <w:t>3.</w:t>
            </w:r>
          </w:p>
        </w:tc>
        <w:tc>
          <w:tcPr>
            <w:tcW w:w="1843" w:type="dxa"/>
            <w:shd w:val="clear" w:color="auto" w:fill="auto"/>
          </w:tcPr>
          <w:p w14:paraId="39EAC5A4" w14:textId="3A6F425F" w:rsidR="002200F0" w:rsidRPr="007C1999" w:rsidRDefault="002200F0" w:rsidP="002200F0">
            <w:pPr>
              <w:jc w:val="center"/>
              <w:rPr>
                <w:rFonts w:cstheme="minorHAnsi"/>
                <w:b/>
                <w:bCs/>
                <w:sz w:val="20"/>
                <w:szCs w:val="20"/>
              </w:rPr>
            </w:pPr>
            <w:r w:rsidRPr="007C1999">
              <w:rPr>
                <w:rFonts w:cstheme="minorHAnsi"/>
                <w:b/>
                <w:bCs/>
                <w:sz w:val="20"/>
                <w:szCs w:val="20"/>
              </w:rPr>
              <w:t>Пункт 123-1</w:t>
            </w:r>
          </w:p>
        </w:tc>
        <w:tc>
          <w:tcPr>
            <w:tcW w:w="4678" w:type="dxa"/>
            <w:tcBorders>
              <w:right w:val="single" w:sz="4" w:space="0" w:color="auto"/>
            </w:tcBorders>
            <w:shd w:val="clear" w:color="auto" w:fill="auto"/>
          </w:tcPr>
          <w:p w14:paraId="533A1FD5" w14:textId="3CC85510" w:rsidR="002200F0" w:rsidRPr="007C1999" w:rsidRDefault="002200F0" w:rsidP="002200F0">
            <w:pPr>
              <w:pStyle w:val="a4"/>
              <w:shd w:val="clear" w:color="auto" w:fill="FFFFFF"/>
              <w:spacing w:before="0" w:beforeAutospacing="0" w:after="360" w:afterAutospacing="0" w:line="285" w:lineRule="atLeast"/>
              <w:jc w:val="both"/>
              <w:textAlignment w:val="baseline"/>
              <w:rPr>
                <w:rFonts w:asciiTheme="minorHAnsi" w:eastAsiaTheme="minorHAnsi" w:hAnsiTheme="minorHAnsi" w:cstheme="minorHAnsi"/>
                <w:sz w:val="20"/>
                <w:szCs w:val="20"/>
                <w:lang w:eastAsia="en-US"/>
              </w:rPr>
            </w:pPr>
            <w:r w:rsidRPr="007C1999">
              <w:rPr>
                <w:rFonts w:asciiTheme="minorHAnsi" w:hAnsiTheme="minorHAnsi" w:cstheme="minorHAnsi"/>
                <w:b/>
                <w:bCs/>
                <w:sz w:val="20"/>
                <w:szCs w:val="20"/>
              </w:rPr>
              <w:t>Отсутствует</w:t>
            </w:r>
            <w:r w:rsidRPr="007C1999">
              <w:rPr>
                <w:rFonts w:asciiTheme="minorHAnsi" w:eastAsiaTheme="minorHAnsi" w:hAnsiTheme="minorHAnsi" w:cstheme="minorHAnsi"/>
                <w:sz w:val="20"/>
                <w:szCs w:val="20"/>
                <w:lang w:eastAsia="en-US"/>
              </w:rPr>
              <w:t xml:space="preserve"> </w:t>
            </w:r>
          </w:p>
          <w:p w14:paraId="7EACFD71" w14:textId="77777777" w:rsidR="002200F0" w:rsidRPr="007C1999" w:rsidRDefault="002200F0" w:rsidP="002200F0">
            <w:pPr>
              <w:ind w:firstLine="316"/>
              <w:jc w:val="both"/>
              <w:rPr>
                <w:rFonts w:cstheme="minorHAnsi"/>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7E40BD0" w14:textId="77777777" w:rsidR="002200F0" w:rsidRPr="007C1999" w:rsidRDefault="002200F0" w:rsidP="002200F0">
            <w:pPr>
              <w:ind w:firstLine="459"/>
              <w:jc w:val="both"/>
              <w:rPr>
                <w:rFonts w:cstheme="minorHAnsi"/>
                <w:b/>
                <w:sz w:val="20"/>
                <w:szCs w:val="20"/>
              </w:rPr>
            </w:pPr>
            <w:r w:rsidRPr="007C1999">
              <w:rPr>
                <w:rFonts w:cstheme="minorHAnsi"/>
                <w:b/>
                <w:sz w:val="20"/>
                <w:szCs w:val="20"/>
              </w:rPr>
              <w:t xml:space="preserve">123-1. При закупках работ по среднему ремонту, инжиниринговым услугам по техническому надзору в сфере автомобильных дорог потенциальный поставщик не может быть признан участником тендера </w:t>
            </w:r>
            <w:r w:rsidRPr="007C1999">
              <w:rPr>
                <w:rFonts w:cstheme="minorHAnsi"/>
                <w:b/>
                <w:bCs/>
                <w:sz w:val="20"/>
                <w:szCs w:val="20"/>
              </w:rPr>
              <w:t xml:space="preserve">при наличии договоров на сумму более 10 млрд. тенге </w:t>
            </w:r>
            <w:r w:rsidRPr="007C1999">
              <w:rPr>
                <w:rFonts w:cstheme="minorHAnsi"/>
                <w:b/>
                <w:bCs/>
                <w:sz w:val="20"/>
                <w:szCs w:val="20"/>
              </w:rPr>
              <w:lastRenderedPageBreak/>
              <w:t>по аналогичным предметам закупки, заключенных в текущем году с Заказчиком</w:t>
            </w:r>
            <w:r w:rsidRPr="007C1999">
              <w:rPr>
                <w:rFonts w:cstheme="minorHAnsi"/>
                <w:b/>
                <w:sz w:val="20"/>
                <w:szCs w:val="20"/>
              </w:rPr>
              <w:t xml:space="preserve">. </w:t>
            </w:r>
          </w:p>
          <w:p w14:paraId="4D83C239" w14:textId="59520C9A" w:rsidR="002200F0" w:rsidRPr="007C1999" w:rsidRDefault="002200F0" w:rsidP="002200F0">
            <w:pPr>
              <w:ind w:firstLine="459"/>
              <w:jc w:val="both"/>
              <w:rPr>
                <w:rFonts w:cstheme="minorHAnsi"/>
                <w:sz w:val="20"/>
                <w:szCs w:val="20"/>
              </w:rPr>
            </w:pPr>
            <w:r w:rsidRPr="007C1999">
              <w:rPr>
                <w:rFonts w:cstheme="minorHAnsi"/>
                <w:b/>
                <w:sz w:val="20"/>
                <w:szCs w:val="20"/>
              </w:rPr>
              <w:t>По ограничениям, связанным с участием в закупках, предусмотренных настоящим пунктом, заявка на участие в тендере потенциального поставщика подлежит автоматическому отклонению веб-порталом без права приведения заявки в соответствие на стадии подачи заявки.</w:t>
            </w:r>
          </w:p>
        </w:tc>
        <w:tc>
          <w:tcPr>
            <w:tcW w:w="3827" w:type="dxa"/>
            <w:tcBorders>
              <w:top w:val="single" w:sz="4" w:space="0" w:color="auto"/>
              <w:left w:val="single" w:sz="4" w:space="0" w:color="auto"/>
              <w:right w:val="single" w:sz="4" w:space="0" w:color="auto"/>
            </w:tcBorders>
          </w:tcPr>
          <w:p w14:paraId="20795CFD" w14:textId="77777777" w:rsidR="002200F0" w:rsidRPr="007C1999" w:rsidRDefault="002200F0" w:rsidP="002200F0">
            <w:pPr>
              <w:ind w:firstLine="312"/>
              <w:jc w:val="both"/>
              <w:rPr>
                <w:rFonts w:cstheme="minorHAnsi"/>
                <w:sz w:val="20"/>
                <w:szCs w:val="20"/>
              </w:rPr>
            </w:pPr>
            <w:r w:rsidRPr="007C1999">
              <w:rPr>
                <w:rFonts w:eastAsia="Times New Roman" w:cstheme="minorHAnsi"/>
                <w:sz w:val="20"/>
                <w:szCs w:val="20"/>
                <w:lang w:eastAsia="ru-RU"/>
              </w:rPr>
              <w:lastRenderedPageBreak/>
              <w:t xml:space="preserve">В рамках исполнения </w:t>
            </w:r>
            <w:r w:rsidRPr="007C1999">
              <w:rPr>
                <w:rFonts w:cstheme="minorHAnsi"/>
                <w:sz w:val="20"/>
                <w:szCs w:val="20"/>
              </w:rPr>
              <w:t xml:space="preserve">поручения Главы государства о недопущении монополизации автодорожной отрасли, расширения добросовестной конкуренции среди потенциальных </w:t>
            </w:r>
            <w:r w:rsidRPr="007C1999">
              <w:rPr>
                <w:rFonts w:cstheme="minorHAnsi"/>
                <w:sz w:val="20"/>
                <w:szCs w:val="20"/>
              </w:rPr>
              <w:lastRenderedPageBreak/>
              <w:t>поставщиков, обеспечения потенциальным поставщикам равных возможностей для участия в закупках.</w:t>
            </w:r>
          </w:p>
          <w:p w14:paraId="6AF12B53" w14:textId="77777777" w:rsidR="002200F0" w:rsidRPr="007C1999" w:rsidRDefault="002200F0" w:rsidP="002200F0">
            <w:pPr>
              <w:jc w:val="both"/>
              <w:rPr>
                <w:rFonts w:cstheme="minorHAnsi"/>
                <w:sz w:val="20"/>
                <w:szCs w:val="20"/>
              </w:rPr>
            </w:pPr>
            <w:r w:rsidRPr="007C1999">
              <w:rPr>
                <w:rFonts w:cstheme="minorHAnsi"/>
                <w:sz w:val="20"/>
                <w:szCs w:val="20"/>
              </w:rPr>
              <w:t>Необходимо отметить, что на сегодняшний день стоимость строительства 1 км автомобильной дороги составляет порядка 1 млрд. тенге, капремонта – 500 млн. тенге.</w:t>
            </w:r>
          </w:p>
          <w:p w14:paraId="4118120D" w14:textId="77777777" w:rsidR="002200F0" w:rsidRPr="007C1999" w:rsidRDefault="002200F0" w:rsidP="002200F0">
            <w:pPr>
              <w:ind w:firstLine="312"/>
              <w:jc w:val="both"/>
              <w:rPr>
                <w:rFonts w:cstheme="minorHAnsi"/>
                <w:sz w:val="20"/>
                <w:szCs w:val="20"/>
              </w:rPr>
            </w:pPr>
            <w:r w:rsidRPr="007C1999">
              <w:rPr>
                <w:rFonts w:cstheme="minorHAnsi"/>
                <w:sz w:val="20"/>
                <w:szCs w:val="20"/>
              </w:rPr>
              <w:t>В связи с чем, автодорожная отрасль является достаточно капиталоемкой, высокая стоимость контрактов налагает высокую финансовую нагрузку на подрядчиков, для успешной реализации проектов требует наличия значительной материальной базы. В настоящее время сложилась негативная практика, когда подрядная организация после получения аванса от нового договора направляет финансовые средства на исполнение уже имеющихся обязательств, в связи с чем, нередко исполнение нового договора становится невозможным до заключения следующего контракта.</w:t>
            </w:r>
          </w:p>
          <w:p w14:paraId="53796326" w14:textId="0BC82020" w:rsidR="002200F0" w:rsidRPr="007C1999" w:rsidRDefault="002200F0" w:rsidP="002200F0">
            <w:pPr>
              <w:ind w:firstLine="312"/>
              <w:jc w:val="both"/>
              <w:rPr>
                <w:rFonts w:cstheme="minorHAnsi"/>
                <w:sz w:val="20"/>
                <w:szCs w:val="20"/>
              </w:rPr>
            </w:pPr>
            <w:r w:rsidRPr="007C1999">
              <w:rPr>
                <w:rFonts w:cstheme="minorHAnsi"/>
                <w:sz w:val="20"/>
                <w:szCs w:val="20"/>
              </w:rPr>
              <w:t>Включение поправки позволит исключить возможность заключения новых контрактов при наличии неисполненных обязательств по действующим договорам, кроме того, данная норма будет стимулировать поставщиков исполнять заключенные договоры в сроки.</w:t>
            </w:r>
          </w:p>
          <w:p w14:paraId="52BEED62" w14:textId="72DD8E41" w:rsidR="002200F0" w:rsidRPr="007C1999" w:rsidRDefault="002200F0" w:rsidP="002200F0">
            <w:pPr>
              <w:ind w:firstLine="312"/>
              <w:jc w:val="both"/>
              <w:rPr>
                <w:rFonts w:eastAsia="Times New Roman" w:cstheme="minorHAnsi"/>
                <w:sz w:val="20"/>
                <w:szCs w:val="20"/>
                <w:lang w:eastAsia="ru-RU"/>
              </w:rPr>
            </w:pPr>
            <w:r w:rsidRPr="007C1999">
              <w:rPr>
                <w:rFonts w:cstheme="minorHAnsi"/>
                <w:sz w:val="20"/>
                <w:szCs w:val="20"/>
              </w:rPr>
              <w:t>В целях исключения человеческого фактора при оценке данного критерия, а также объективного учета всех заключенных договоров предлагается данное квалификационное требование определять автоматически веб-порталом.</w:t>
            </w:r>
          </w:p>
        </w:tc>
      </w:tr>
      <w:tr w:rsidR="002200F0" w:rsidRPr="007C1999" w14:paraId="3B1E5DD4" w14:textId="77777777" w:rsidTr="005B4DC8">
        <w:trPr>
          <w:gridAfter w:val="1"/>
          <w:wAfter w:w="23" w:type="dxa"/>
          <w:trHeight w:val="70"/>
        </w:trPr>
        <w:tc>
          <w:tcPr>
            <w:tcW w:w="562" w:type="dxa"/>
            <w:shd w:val="clear" w:color="auto" w:fill="auto"/>
          </w:tcPr>
          <w:p w14:paraId="557E6CAB" w14:textId="1FFAC11E" w:rsidR="002200F0" w:rsidRPr="007C1999" w:rsidRDefault="00DC0278" w:rsidP="002200F0">
            <w:pPr>
              <w:jc w:val="both"/>
              <w:rPr>
                <w:rFonts w:cstheme="minorHAnsi"/>
                <w:sz w:val="20"/>
                <w:szCs w:val="20"/>
                <w:lang w:val="kk-KZ"/>
              </w:rPr>
            </w:pPr>
            <w:r w:rsidRPr="007C1999">
              <w:rPr>
                <w:rFonts w:cstheme="minorHAnsi"/>
                <w:sz w:val="20"/>
                <w:szCs w:val="20"/>
                <w:lang w:val="kk-KZ"/>
              </w:rPr>
              <w:lastRenderedPageBreak/>
              <w:t>4</w:t>
            </w:r>
          </w:p>
        </w:tc>
        <w:tc>
          <w:tcPr>
            <w:tcW w:w="1843" w:type="dxa"/>
            <w:shd w:val="clear" w:color="auto" w:fill="auto"/>
          </w:tcPr>
          <w:p w14:paraId="6E1BC851" w14:textId="0EE89DF8" w:rsidR="002200F0" w:rsidRPr="007C1999" w:rsidRDefault="002200F0" w:rsidP="002200F0">
            <w:pPr>
              <w:jc w:val="center"/>
              <w:rPr>
                <w:rFonts w:cstheme="minorHAnsi"/>
                <w:b/>
                <w:bCs/>
                <w:sz w:val="20"/>
                <w:szCs w:val="20"/>
              </w:rPr>
            </w:pPr>
            <w:r w:rsidRPr="007C1999">
              <w:rPr>
                <w:rFonts w:cstheme="minorHAnsi"/>
                <w:b/>
                <w:bCs/>
                <w:sz w:val="20"/>
                <w:szCs w:val="20"/>
              </w:rPr>
              <w:t>Пункт 128-1</w:t>
            </w:r>
          </w:p>
        </w:tc>
        <w:tc>
          <w:tcPr>
            <w:tcW w:w="4678" w:type="dxa"/>
            <w:tcBorders>
              <w:right w:val="single" w:sz="4" w:space="0" w:color="auto"/>
            </w:tcBorders>
            <w:shd w:val="clear" w:color="auto" w:fill="auto"/>
          </w:tcPr>
          <w:p w14:paraId="3AE0B05B" w14:textId="4399A2FA" w:rsidR="002200F0" w:rsidRPr="007C1999" w:rsidRDefault="002200F0" w:rsidP="002200F0">
            <w:pPr>
              <w:ind w:firstLine="316"/>
              <w:jc w:val="both"/>
              <w:rPr>
                <w:rFonts w:cstheme="minorHAnsi"/>
                <w:b/>
                <w:bCs/>
                <w:sz w:val="20"/>
                <w:szCs w:val="20"/>
              </w:rPr>
            </w:pPr>
            <w:r w:rsidRPr="007C1999">
              <w:rPr>
                <w:rFonts w:cstheme="minorHAnsi"/>
                <w:b/>
                <w:bCs/>
                <w:sz w:val="20"/>
                <w:szCs w:val="20"/>
              </w:rPr>
              <w:t>Отсутствует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6C8721B" w14:textId="282C3CBD" w:rsidR="002200F0" w:rsidRPr="007C1999" w:rsidRDefault="002200F0" w:rsidP="002200F0">
            <w:pPr>
              <w:ind w:firstLine="314"/>
              <w:jc w:val="both"/>
              <w:rPr>
                <w:rFonts w:cstheme="minorHAnsi"/>
                <w:b/>
                <w:sz w:val="20"/>
                <w:szCs w:val="20"/>
              </w:rPr>
            </w:pPr>
            <w:r w:rsidRPr="007C1999">
              <w:rPr>
                <w:rFonts w:cstheme="minorHAnsi"/>
                <w:b/>
                <w:sz w:val="20"/>
                <w:szCs w:val="20"/>
              </w:rPr>
              <w:t>128-1. В случае</w:t>
            </w:r>
            <w:proofErr w:type="gramStart"/>
            <w:r w:rsidRPr="007C1999">
              <w:rPr>
                <w:rFonts w:cstheme="minorHAnsi"/>
                <w:b/>
                <w:sz w:val="20"/>
                <w:szCs w:val="20"/>
              </w:rPr>
              <w:t>,</w:t>
            </w:r>
            <w:proofErr w:type="gramEnd"/>
            <w:r w:rsidRPr="007C1999">
              <w:rPr>
                <w:rFonts w:cstheme="minorHAnsi"/>
                <w:b/>
                <w:sz w:val="20"/>
                <w:szCs w:val="20"/>
              </w:rPr>
              <w:t xml:space="preserve"> если сумма, выделенная для осуществления закупки работ по среднему ремонту автомобильных дорог, не превышает шестисот пятидесяти тысячекратного  размера месячного расчетного показателя, установленного на </w:t>
            </w:r>
            <w:r w:rsidRPr="007C1999">
              <w:rPr>
                <w:rFonts w:cstheme="minorHAnsi"/>
                <w:b/>
                <w:sz w:val="20"/>
                <w:szCs w:val="20"/>
              </w:rPr>
              <w:lastRenderedPageBreak/>
              <w:t>соответствующий финансовый год законом о республиканском бюджете, тендерная комиссия присваивает условную скидку в размере одного процента (1%) за каждый год наличия у потенциального поставщика аналогичного опыта работы, либо работам по строительству/реконструкции или капитальному ремонту автомобильных дорог, но не более пяти процентов (5%).</w:t>
            </w:r>
          </w:p>
          <w:p w14:paraId="41767F9E" w14:textId="6486145F" w:rsidR="002200F0" w:rsidRPr="007C1999" w:rsidRDefault="002200F0" w:rsidP="002200F0">
            <w:pPr>
              <w:ind w:firstLine="314"/>
              <w:jc w:val="both"/>
              <w:rPr>
                <w:rFonts w:cstheme="minorHAnsi"/>
                <w:b/>
                <w:sz w:val="20"/>
                <w:szCs w:val="20"/>
              </w:rPr>
            </w:pPr>
            <w:r w:rsidRPr="007C1999">
              <w:rPr>
                <w:rFonts w:cstheme="minorHAnsi"/>
                <w:b/>
                <w:sz w:val="20"/>
                <w:szCs w:val="20"/>
              </w:rPr>
              <w:t>В случае</w:t>
            </w:r>
            <w:proofErr w:type="gramStart"/>
            <w:r w:rsidRPr="007C1999">
              <w:rPr>
                <w:rFonts w:cstheme="minorHAnsi"/>
                <w:b/>
                <w:sz w:val="20"/>
                <w:szCs w:val="20"/>
              </w:rPr>
              <w:t>,</w:t>
            </w:r>
            <w:proofErr w:type="gramEnd"/>
            <w:r w:rsidRPr="007C1999">
              <w:rPr>
                <w:rFonts w:cstheme="minorHAnsi"/>
                <w:b/>
                <w:sz w:val="20"/>
                <w:szCs w:val="20"/>
              </w:rPr>
              <w:t xml:space="preserve"> если сумма, выделенная для осуществления закупки работ по среднему ремонту автомобильных дорог, не превышает пятисот сорока тысячекратного  размера месячного расчетного показателя, установленного на соответствующий финансовый год законом о республиканском бюджете, тендерная комиссия присваивает </w:t>
            </w:r>
            <w:r w:rsidRPr="007C1999">
              <w:rPr>
                <w:rFonts w:cstheme="minorHAnsi"/>
                <w:b/>
                <w:sz w:val="20"/>
                <w:szCs w:val="20"/>
                <w:highlight w:val="yellow"/>
              </w:rPr>
              <w:t>условную скидку в размере одного процента (2,5%) за</w:t>
            </w:r>
            <w:r w:rsidRPr="007C1999">
              <w:rPr>
                <w:rFonts w:cstheme="minorHAnsi"/>
                <w:b/>
                <w:sz w:val="20"/>
                <w:szCs w:val="20"/>
              </w:rPr>
              <w:t xml:space="preserve"> каждый год наличия у потенциального поставщика аналогичного опыта работы, либо работам по строительству/реконструкции или капитальному ремонту автомобильных дорог, но не более пяти процентов (5%).</w:t>
            </w:r>
          </w:p>
          <w:p w14:paraId="58DA604F" w14:textId="1854B700" w:rsidR="002200F0" w:rsidRPr="007C1999" w:rsidRDefault="002200F0" w:rsidP="00A170D7">
            <w:pPr>
              <w:ind w:firstLine="314"/>
              <w:jc w:val="both"/>
              <w:rPr>
                <w:rFonts w:cstheme="minorHAnsi"/>
                <w:b/>
                <w:sz w:val="20"/>
                <w:szCs w:val="20"/>
              </w:rPr>
            </w:pPr>
            <w:r w:rsidRPr="007C1999">
              <w:rPr>
                <w:rFonts w:cstheme="minorHAnsi"/>
                <w:b/>
                <w:sz w:val="20"/>
                <w:szCs w:val="20"/>
              </w:rPr>
              <w:t>В случае</w:t>
            </w:r>
            <w:proofErr w:type="gramStart"/>
            <w:r w:rsidRPr="007C1999">
              <w:rPr>
                <w:rFonts w:cstheme="minorHAnsi"/>
                <w:b/>
                <w:sz w:val="20"/>
                <w:szCs w:val="20"/>
              </w:rPr>
              <w:t>,</w:t>
            </w:r>
            <w:proofErr w:type="gramEnd"/>
            <w:r w:rsidRPr="007C1999">
              <w:rPr>
                <w:rFonts w:cstheme="minorHAnsi"/>
                <w:b/>
                <w:sz w:val="20"/>
                <w:szCs w:val="20"/>
              </w:rPr>
              <w:t xml:space="preserve"> если сумма, выделенная для осуществления закупки работ по среднему ремонту автомобильных дорог, не превышает двух тысяч семисот восьми тысячекратного  размера месячного расчетного показателя, установленного на соответствующий финансовый год законом о республиканском бюджете, тендерная комиссия присваивает условную скидку в размере одного процента (0,5%) за каждый год наличия у потенциального поставщика аналогичного опыта работы, либо работам по строительству/реконструкции или капитальному ремонту автомобильных дорог, но не более пяти процентов (5%).</w:t>
            </w:r>
          </w:p>
        </w:tc>
        <w:tc>
          <w:tcPr>
            <w:tcW w:w="3827" w:type="dxa"/>
            <w:tcBorders>
              <w:top w:val="single" w:sz="4" w:space="0" w:color="auto"/>
              <w:left w:val="single" w:sz="4" w:space="0" w:color="auto"/>
              <w:right w:val="single" w:sz="4" w:space="0" w:color="auto"/>
            </w:tcBorders>
          </w:tcPr>
          <w:p w14:paraId="5ACF9C38" w14:textId="443F90D3" w:rsidR="002200F0" w:rsidRPr="007C1999" w:rsidRDefault="002200F0" w:rsidP="002200F0">
            <w:pPr>
              <w:ind w:firstLine="454"/>
              <w:jc w:val="both"/>
              <w:rPr>
                <w:rFonts w:eastAsia="Times New Roman" w:cstheme="minorHAnsi"/>
                <w:sz w:val="20"/>
                <w:szCs w:val="20"/>
                <w:lang w:eastAsia="ru-RU"/>
              </w:rPr>
            </w:pPr>
            <w:r w:rsidRPr="007C1999">
              <w:rPr>
                <w:rFonts w:cstheme="minorHAnsi"/>
                <w:sz w:val="20"/>
                <w:szCs w:val="20"/>
              </w:rPr>
              <w:lastRenderedPageBreak/>
              <w:t xml:space="preserve">Данная мера позволит привлечь на небольшие участки ремонта малый и средний бизнес, тем самым расширить конкурентную среду и демонополизировать рынок среднего </w:t>
            </w:r>
            <w:r w:rsidRPr="007C1999">
              <w:rPr>
                <w:rFonts w:cstheme="minorHAnsi"/>
                <w:sz w:val="20"/>
                <w:szCs w:val="20"/>
              </w:rPr>
              <w:lastRenderedPageBreak/>
              <w:t>ремонта</w:t>
            </w:r>
          </w:p>
        </w:tc>
      </w:tr>
      <w:tr w:rsidR="002200F0" w:rsidRPr="007C1999" w14:paraId="7173B967" w14:textId="77777777" w:rsidTr="005B4DC8">
        <w:trPr>
          <w:gridAfter w:val="1"/>
          <w:wAfter w:w="23" w:type="dxa"/>
          <w:trHeight w:val="70"/>
        </w:trPr>
        <w:tc>
          <w:tcPr>
            <w:tcW w:w="562" w:type="dxa"/>
            <w:shd w:val="clear" w:color="auto" w:fill="auto"/>
          </w:tcPr>
          <w:p w14:paraId="771B7EDF" w14:textId="3D0D3A8B" w:rsidR="002200F0" w:rsidRPr="007C1999" w:rsidRDefault="00DC0278" w:rsidP="002200F0">
            <w:pPr>
              <w:jc w:val="both"/>
              <w:rPr>
                <w:rFonts w:cstheme="minorHAnsi"/>
                <w:sz w:val="20"/>
                <w:szCs w:val="20"/>
              </w:rPr>
            </w:pPr>
            <w:r w:rsidRPr="007C1999">
              <w:rPr>
                <w:rFonts w:cstheme="minorHAnsi"/>
                <w:sz w:val="20"/>
                <w:szCs w:val="20"/>
                <w:lang w:val="kk-KZ"/>
              </w:rPr>
              <w:lastRenderedPageBreak/>
              <w:t>5</w:t>
            </w:r>
            <w:r w:rsidR="002200F0" w:rsidRPr="007C1999">
              <w:rPr>
                <w:rFonts w:cstheme="minorHAnsi"/>
                <w:sz w:val="20"/>
                <w:szCs w:val="20"/>
              </w:rPr>
              <w:t>.</w:t>
            </w:r>
          </w:p>
        </w:tc>
        <w:tc>
          <w:tcPr>
            <w:tcW w:w="1843" w:type="dxa"/>
            <w:shd w:val="clear" w:color="auto" w:fill="auto"/>
          </w:tcPr>
          <w:p w14:paraId="74DF34CF" w14:textId="4A353DC1" w:rsidR="002200F0" w:rsidRPr="007C1999" w:rsidRDefault="002200F0" w:rsidP="002200F0">
            <w:pPr>
              <w:jc w:val="center"/>
              <w:rPr>
                <w:rFonts w:cstheme="minorHAnsi"/>
                <w:color w:val="000000"/>
                <w:spacing w:val="2"/>
                <w:sz w:val="20"/>
                <w:szCs w:val="20"/>
                <w:shd w:val="clear" w:color="auto" w:fill="FFFFFF"/>
              </w:rPr>
            </w:pPr>
            <w:r w:rsidRPr="007C1999">
              <w:rPr>
                <w:rFonts w:cstheme="minorHAnsi"/>
                <w:sz w:val="20"/>
                <w:szCs w:val="20"/>
              </w:rPr>
              <w:t>Пункт 140-2</w:t>
            </w:r>
          </w:p>
        </w:tc>
        <w:tc>
          <w:tcPr>
            <w:tcW w:w="4678" w:type="dxa"/>
            <w:shd w:val="clear" w:color="auto" w:fill="auto"/>
          </w:tcPr>
          <w:p w14:paraId="2FE55948" w14:textId="77777777" w:rsidR="002200F0" w:rsidRPr="007C1999" w:rsidRDefault="002200F0" w:rsidP="002200F0">
            <w:pPr>
              <w:ind w:firstLine="316"/>
              <w:jc w:val="both"/>
              <w:rPr>
                <w:rFonts w:cstheme="minorHAnsi"/>
                <w:sz w:val="20"/>
                <w:szCs w:val="20"/>
              </w:rPr>
            </w:pPr>
            <w:r w:rsidRPr="007C1999">
              <w:rPr>
                <w:rFonts w:cstheme="minorHAnsi"/>
                <w:sz w:val="20"/>
                <w:szCs w:val="20"/>
              </w:rPr>
              <w:t xml:space="preserve">140-2. Отрицательное значение, влияющее на тендерное ценовое предложение, применяется к потенциальным поставщикам, участвующим в закупках работ, услуг по перечню закупок работ, услуг, при осуществлении которых применяются отрицательные значения в качестве критерия, </w:t>
            </w:r>
            <w:r w:rsidRPr="007C1999">
              <w:rPr>
                <w:rFonts w:cstheme="minorHAnsi"/>
                <w:sz w:val="20"/>
                <w:szCs w:val="20"/>
              </w:rPr>
              <w:lastRenderedPageBreak/>
              <w:t>влияющего на тендерное ценовое предложение, согласно приложению 7-2 к настоящим Правилам.</w:t>
            </w:r>
          </w:p>
          <w:p w14:paraId="31F9D685" w14:textId="660962FE" w:rsidR="002200F0" w:rsidRPr="007C1999" w:rsidRDefault="002200F0" w:rsidP="002200F0">
            <w:pPr>
              <w:ind w:firstLine="316"/>
              <w:jc w:val="both"/>
              <w:rPr>
                <w:rFonts w:cstheme="minorHAnsi"/>
                <w:color w:val="000000"/>
                <w:spacing w:val="2"/>
                <w:sz w:val="20"/>
                <w:szCs w:val="20"/>
                <w:shd w:val="clear" w:color="auto" w:fill="FFFFFF"/>
              </w:rPr>
            </w:pPr>
            <w:r w:rsidRPr="007C1999">
              <w:rPr>
                <w:rFonts w:cstheme="minorHAnsi"/>
                <w:sz w:val="20"/>
                <w:szCs w:val="20"/>
              </w:rPr>
              <w:t xml:space="preserve">Если потенциальный поставщик имеет на исполнении договор, заключенный в текущем финансовом </w:t>
            </w:r>
            <w:proofErr w:type="gramStart"/>
            <w:r w:rsidRPr="007C1999">
              <w:rPr>
                <w:rFonts w:cstheme="minorHAnsi"/>
                <w:sz w:val="20"/>
                <w:szCs w:val="20"/>
              </w:rPr>
              <w:t>году</w:t>
            </w:r>
            <w:proofErr w:type="gramEnd"/>
            <w:r w:rsidRPr="007C1999">
              <w:rPr>
                <w:rFonts w:cstheme="minorHAnsi"/>
                <w:sz w:val="20"/>
                <w:szCs w:val="20"/>
              </w:rPr>
              <w:t xml:space="preserve"> сумма которого не превышает полутора </w:t>
            </w:r>
            <w:proofErr w:type="spellStart"/>
            <w:r w:rsidRPr="007C1999">
              <w:rPr>
                <w:rFonts w:cstheme="minorHAnsi"/>
                <w:sz w:val="20"/>
                <w:szCs w:val="20"/>
              </w:rPr>
              <w:t>миллионократный</w:t>
            </w:r>
            <w:proofErr w:type="spellEnd"/>
            <w:r w:rsidRPr="007C1999">
              <w:rPr>
                <w:rFonts w:cstheme="minorHAnsi"/>
                <w:sz w:val="20"/>
                <w:szCs w:val="20"/>
              </w:rPr>
              <w:t xml:space="preserve"> размер месячного расчетного показателя, веб-портал за каждый такой договор, автоматически отнимает ноль целых одну десятую процента (0,1%) от общей суммы условной скидки критериев, влияющих на тендерное ценовое предложение такого потенциального поставщика.</w:t>
            </w:r>
          </w:p>
        </w:tc>
        <w:tc>
          <w:tcPr>
            <w:tcW w:w="5103" w:type="dxa"/>
            <w:tcBorders>
              <w:right w:val="single" w:sz="4" w:space="0" w:color="auto"/>
            </w:tcBorders>
            <w:shd w:val="clear" w:color="auto" w:fill="auto"/>
          </w:tcPr>
          <w:p w14:paraId="0F759E54" w14:textId="77777777" w:rsidR="002200F0" w:rsidRPr="007C1999" w:rsidRDefault="002200F0" w:rsidP="002200F0">
            <w:pPr>
              <w:ind w:firstLine="314"/>
              <w:jc w:val="both"/>
              <w:rPr>
                <w:rFonts w:cstheme="minorHAnsi"/>
                <w:sz w:val="20"/>
                <w:szCs w:val="20"/>
              </w:rPr>
            </w:pPr>
            <w:r w:rsidRPr="007C1999">
              <w:rPr>
                <w:rFonts w:cstheme="minorHAnsi"/>
                <w:sz w:val="20"/>
                <w:szCs w:val="20"/>
              </w:rPr>
              <w:lastRenderedPageBreak/>
              <w:t xml:space="preserve">140-2. Отрицательное значение, влияющее на тендерное ценовое предложение, применяется к потенциальным поставщикам, участвующим в закупках работ, услуг по перечню закупок работ, услуг, при осуществлении которых применяются отрицательные значения в качестве критерия, влияющего на тендерное </w:t>
            </w:r>
            <w:r w:rsidRPr="007C1999">
              <w:rPr>
                <w:rFonts w:cstheme="minorHAnsi"/>
                <w:sz w:val="20"/>
                <w:szCs w:val="20"/>
              </w:rPr>
              <w:lastRenderedPageBreak/>
              <w:t>ценовое предложение, согласно приложению 7-2 к настоящим Правилам.</w:t>
            </w:r>
          </w:p>
          <w:p w14:paraId="6077E316" w14:textId="77777777" w:rsidR="002200F0" w:rsidRPr="007C1999" w:rsidRDefault="002200F0" w:rsidP="002200F0">
            <w:pPr>
              <w:ind w:firstLine="314"/>
              <w:jc w:val="both"/>
              <w:rPr>
                <w:rFonts w:cstheme="minorHAnsi"/>
                <w:sz w:val="20"/>
                <w:szCs w:val="20"/>
              </w:rPr>
            </w:pPr>
            <w:r w:rsidRPr="007C1999">
              <w:rPr>
                <w:rFonts w:cstheme="minorHAnsi"/>
                <w:sz w:val="20"/>
                <w:szCs w:val="20"/>
              </w:rPr>
              <w:t xml:space="preserve">Если потенциальный поставщик имеет на исполнении договор, заключенный в текущем финансовом </w:t>
            </w:r>
            <w:proofErr w:type="gramStart"/>
            <w:r w:rsidRPr="007C1999">
              <w:rPr>
                <w:rFonts w:cstheme="minorHAnsi"/>
                <w:sz w:val="20"/>
                <w:szCs w:val="20"/>
              </w:rPr>
              <w:t>году</w:t>
            </w:r>
            <w:proofErr w:type="gramEnd"/>
            <w:r w:rsidRPr="007C1999">
              <w:rPr>
                <w:rFonts w:cstheme="minorHAnsi"/>
                <w:sz w:val="20"/>
                <w:szCs w:val="20"/>
              </w:rPr>
              <w:t xml:space="preserve"> сумма которого не превышает полутора </w:t>
            </w:r>
            <w:proofErr w:type="spellStart"/>
            <w:r w:rsidRPr="007C1999">
              <w:rPr>
                <w:rFonts w:cstheme="minorHAnsi"/>
                <w:sz w:val="20"/>
                <w:szCs w:val="20"/>
              </w:rPr>
              <w:t>миллионократный</w:t>
            </w:r>
            <w:proofErr w:type="spellEnd"/>
            <w:r w:rsidRPr="007C1999">
              <w:rPr>
                <w:rFonts w:cstheme="minorHAnsi"/>
                <w:sz w:val="20"/>
                <w:szCs w:val="20"/>
              </w:rPr>
              <w:t xml:space="preserve"> размер месячного расчетного показателя, веб-портал за каждый такой договор, автоматически отнимает ноль целых одну десятую процента (0,1%) от общей суммы условной скидки критериев, влияющих на тендерное ценовое предложение такого потенциального поставщика.</w:t>
            </w:r>
          </w:p>
          <w:p w14:paraId="58A786C1" w14:textId="3DBB960A" w:rsidR="002200F0" w:rsidRPr="007C1999" w:rsidRDefault="002200F0" w:rsidP="002200F0">
            <w:pPr>
              <w:ind w:firstLine="314"/>
              <w:jc w:val="both"/>
              <w:rPr>
                <w:rFonts w:cstheme="minorHAnsi"/>
                <w:b/>
                <w:bCs/>
                <w:color w:val="000000"/>
                <w:spacing w:val="2"/>
                <w:sz w:val="20"/>
                <w:szCs w:val="20"/>
                <w:shd w:val="clear" w:color="auto" w:fill="FFFFFF"/>
              </w:rPr>
            </w:pPr>
            <w:r w:rsidRPr="007C1999">
              <w:rPr>
                <w:rFonts w:cstheme="minorHAnsi"/>
                <w:b/>
                <w:sz w:val="20"/>
                <w:szCs w:val="20"/>
              </w:rPr>
              <w:t>При осуществлении закупки работ по среднему ремонту автомобильных дорог и инжиниринговых услуг по техническому надзору, автоматически отнимает ноль целых две десятых процента (0,2%) от общей суммы условной скидки критериев, влияющих на тендерное ценовое предложение такого потенциального поставщика за каждый протокол об итогах, где такой потенциальный поставщик определен победителем.</w:t>
            </w:r>
          </w:p>
        </w:tc>
        <w:tc>
          <w:tcPr>
            <w:tcW w:w="3827" w:type="dxa"/>
            <w:tcBorders>
              <w:right w:val="single" w:sz="4" w:space="0" w:color="auto"/>
            </w:tcBorders>
          </w:tcPr>
          <w:p w14:paraId="11C7EC41" w14:textId="31CAB240" w:rsidR="002200F0" w:rsidRPr="007C1999" w:rsidRDefault="002200F0" w:rsidP="002200F0">
            <w:pPr>
              <w:ind w:firstLine="312"/>
              <w:jc w:val="both"/>
              <w:rPr>
                <w:rFonts w:eastAsia="Times New Roman" w:cstheme="minorHAnsi"/>
                <w:sz w:val="20"/>
                <w:szCs w:val="20"/>
                <w:lang w:eastAsia="ru-RU"/>
              </w:rPr>
            </w:pPr>
            <w:r w:rsidRPr="007C1999">
              <w:rPr>
                <w:rFonts w:eastAsia="Times New Roman" w:cstheme="minorHAnsi"/>
                <w:sz w:val="20"/>
                <w:szCs w:val="20"/>
                <w:lang w:eastAsia="ru-RU"/>
              </w:rPr>
              <w:lastRenderedPageBreak/>
              <w:t>Данная норма исключит возможность затягивания победителями тендеров сроков заключения договоров с целью не применения к ним отрицательного значения в последующих закупках</w:t>
            </w:r>
          </w:p>
        </w:tc>
      </w:tr>
      <w:tr w:rsidR="002200F0" w:rsidRPr="007C1999" w14:paraId="4BD9EC30" w14:textId="77777777" w:rsidTr="005B4DC8">
        <w:trPr>
          <w:gridAfter w:val="1"/>
          <w:wAfter w:w="23" w:type="dxa"/>
          <w:trHeight w:val="70"/>
        </w:trPr>
        <w:tc>
          <w:tcPr>
            <w:tcW w:w="562" w:type="dxa"/>
            <w:shd w:val="clear" w:color="auto" w:fill="auto"/>
          </w:tcPr>
          <w:p w14:paraId="3739DBC8" w14:textId="3D6E84CD" w:rsidR="002200F0" w:rsidRPr="007C1999" w:rsidRDefault="00DC0278" w:rsidP="002200F0">
            <w:pPr>
              <w:jc w:val="both"/>
              <w:rPr>
                <w:rFonts w:cstheme="minorHAnsi"/>
                <w:sz w:val="20"/>
                <w:szCs w:val="20"/>
              </w:rPr>
            </w:pPr>
            <w:r w:rsidRPr="007C1999">
              <w:rPr>
                <w:rFonts w:cstheme="minorHAnsi"/>
                <w:sz w:val="20"/>
                <w:szCs w:val="20"/>
                <w:lang w:val="kk-KZ"/>
              </w:rPr>
              <w:lastRenderedPageBreak/>
              <w:t>6</w:t>
            </w:r>
            <w:r w:rsidR="002200F0" w:rsidRPr="007C1999">
              <w:rPr>
                <w:rFonts w:cstheme="minorHAnsi"/>
                <w:sz w:val="20"/>
                <w:szCs w:val="20"/>
              </w:rPr>
              <w:t>.</w:t>
            </w:r>
          </w:p>
        </w:tc>
        <w:tc>
          <w:tcPr>
            <w:tcW w:w="1843" w:type="dxa"/>
            <w:shd w:val="clear" w:color="auto" w:fill="auto"/>
          </w:tcPr>
          <w:p w14:paraId="41B163E5" w14:textId="1778DD6A" w:rsidR="002200F0" w:rsidRPr="007C1999" w:rsidRDefault="002200F0" w:rsidP="002200F0">
            <w:pPr>
              <w:jc w:val="center"/>
              <w:rPr>
                <w:rFonts w:cstheme="minorHAnsi"/>
                <w:sz w:val="20"/>
                <w:szCs w:val="20"/>
              </w:rPr>
            </w:pPr>
            <w:r w:rsidRPr="007C1999">
              <w:rPr>
                <w:rFonts w:cstheme="minorHAnsi"/>
                <w:b/>
                <w:bCs/>
                <w:sz w:val="20"/>
                <w:szCs w:val="20"/>
              </w:rPr>
              <w:t>Глава 7-1 Правил</w:t>
            </w:r>
          </w:p>
        </w:tc>
        <w:tc>
          <w:tcPr>
            <w:tcW w:w="4678" w:type="dxa"/>
            <w:shd w:val="clear" w:color="auto" w:fill="auto"/>
          </w:tcPr>
          <w:p w14:paraId="4D5212AB" w14:textId="52898096" w:rsidR="002200F0" w:rsidRPr="007C1999" w:rsidRDefault="002200F0" w:rsidP="002200F0">
            <w:pPr>
              <w:ind w:firstLine="316"/>
              <w:jc w:val="both"/>
              <w:rPr>
                <w:rFonts w:cstheme="minorHAnsi"/>
                <w:sz w:val="20"/>
                <w:szCs w:val="20"/>
              </w:rPr>
            </w:pPr>
            <w:r w:rsidRPr="007C1999">
              <w:rPr>
                <w:rFonts w:cstheme="minorHAnsi"/>
                <w:b/>
                <w:bCs/>
                <w:sz w:val="20"/>
                <w:szCs w:val="20"/>
              </w:rPr>
              <w:t>Отсутствует</w:t>
            </w:r>
          </w:p>
        </w:tc>
        <w:tc>
          <w:tcPr>
            <w:tcW w:w="5103" w:type="dxa"/>
            <w:tcBorders>
              <w:right w:val="single" w:sz="4" w:space="0" w:color="auto"/>
            </w:tcBorders>
            <w:shd w:val="clear" w:color="auto" w:fill="auto"/>
          </w:tcPr>
          <w:p w14:paraId="73E30B1F" w14:textId="77777777" w:rsidR="002200F0" w:rsidRPr="007C1999" w:rsidRDefault="002200F0" w:rsidP="002200F0">
            <w:pPr>
              <w:ind w:firstLine="456"/>
              <w:jc w:val="both"/>
              <w:rPr>
                <w:rFonts w:cstheme="minorHAnsi"/>
                <w:b/>
                <w:sz w:val="20"/>
                <w:szCs w:val="20"/>
              </w:rPr>
            </w:pPr>
            <w:r w:rsidRPr="007C1999">
              <w:rPr>
                <w:rFonts w:cstheme="minorHAnsi"/>
                <w:b/>
                <w:sz w:val="20"/>
                <w:szCs w:val="20"/>
              </w:rPr>
              <w:t xml:space="preserve">Глава 7-1. Порядок осуществления закупок способом тендера с использованием </w:t>
            </w:r>
            <w:proofErr w:type="spellStart"/>
            <w:r w:rsidRPr="007C1999">
              <w:rPr>
                <w:rFonts w:cstheme="minorHAnsi"/>
                <w:b/>
                <w:sz w:val="20"/>
                <w:szCs w:val="20"/>
              </w:rPr>
              <w:t>рейтингово</w:t>
            </w:r>
            <w:proofErr w:type="spellEnd"/>
            <w:r w:rsidRPr="007C1999">
              <w:rPr>
                <w:rFonts w:cstheme="minorHAnsi"/>
                <w:b/>
                <w:sz w:val="20"/>
                <w:szCs w:val="20"/>
              </w:rPr>
              <w:t>-балльной системы.</w:t>
            </w:r>
          </w:p>
          <w:p w14:paraId="682E9793" w14:textId="7F9DA1AC" w:rsidR="002200F0" w:rsidRPr="007C1999" w:rsidRDefault="002200F0" w:rsidP="002200F0">
            <w:pPr>
              <w:ind w:firstLine="314"/>
              <w:jc w:val="both"/>
              <w:rPr>
                <w:rFonts w:cstheme="minorHAnsi"/>
                <w:b/>
                <w:sz w:val="20"/>
                <w:szCs w:val="20"/>
              </w:rPr>
            </w:pPr>
            <w:r w:rsidRPr="007C1999">
              <w:rPr>
                <w:rFonts w:cstheme="minorHAnsi"/>
                <w:b/>
                <w:sz w:val="20"/>
                <w:szCs w:val="20"/>
              </w:rPr>
              <w:t>15</w:t>
            </w:r>
            <w:r w:rsidR="00DE0A94" w:rsidRPr="007C1999">
              <w:rPr>
                <w:rFonts w:cstheme="minorHAnsi"/>
                <w:b/>
                <w:sz w:val="20"/>
                <w:szCs w:val="20"/>
              </w:rPr>
              <w:t>5-1</w:t>
            </w:r>
            <w:r w:rsidRPr="007C1999">
              <w:rPr>
                <w:rFonts w:cstheme="minorHAnsi"/>
                <w:b/>
                <w:sz w:val="20"/>
                <w:szCs w:val="20"/>
              </w:rPr>
              <w:t xml:space="preserve">. Тендер с использованием </w:t>
            </w:r>
            <w:proofErr w:type="spellStart"/>
            <w:r w:rsidRPr="007C1999">
              <w:rPr>
                <w:rFonts w:cstheme="minorHAnsi"/>
                <w:b/>
                <w:sz w:val="20"/>
                <w:szCs w:val="20"/>
              </w:rPr>
              <w:t>рейтингово</w:t>
            </w:r>
            <w:proofErr w:type="spellEnd"/>
            <w:r w:rsidRPr="007C1999">
              <w:rPr>
                <w:rFonts w:cstheme="minorHAnsi"/>
                <w:b/>
                <w:sz w:val="20"/>
                <w:szCs w:val="20"/>
              </w:rPr>
              <w:t xml:space="preserve">-бальной системы осуществляются на </w:t>
            </w:r>
            <w:proofErr w:type="gramStart"/>
            <w:r w:rsidRPr="007C1999">
              <w:rPr>
                <w:rFonts w:cstheme="minorHAnsi"/>
                <w:b/>
                <w:sz w:val="20"/>
                <w:szCs w:val="20"/>
              </w:rPr>
              <w:t>закупки</w:t>
            </w:r>
            <w:proofErr w:type="gramEnd"/>
            <w:r w:rsidRPr="007C1999">
              <w:rPr>
                <w:rFonts w:cstheme="minorHAnsi"/>
                <w:b/>
                <w:sz w:val="20"/>
                <w:szCs w:val="20"/>
              </w:rPr>
              <w:t xml:space="preserve"> если предметом закупок являются оказание инжиниринговых услуг по техническому надзору автомобильных дорог республиканского значения.</w:t>
            </w:r>
          </w:p>
          <w:p w14:paraId="5E79D138" w14:textId="6F43C265" w:rsidR="002200F0" w:rsidRPr="007C1999" w:rsidRDefault="002200F0" w:rsidP="002200F0">
            <w:pPr>
              <w:ind w:firstLine="314"/>
              <w:jc w:val="both"/>
              <w:rPr>
                <w:rFonts w:cstheme="minorHAnsi"/>
                <w:b/>
                <w:sz w:val="20"/>
                <w:szCs w:val="20"/>
              </w:rPr>
            </w:pPr>
            <w:r w:rsidRPr="007C1999">
              <w:rPr>
                <w:rFonts w:cstheme="minorHAnsi"/>
                <w:b/>
                <w:sz w:val="20"/>
                <w:szCs w:val="20"/>
              </w:rPr>
              <w:t>15</w:t>
            </w:r>
            <w:r w:rsidR="00DE0A94" w:rsidRPr="007C1999">
              <w:rPr>
                <w:rFonts w:cstheme="minorHAnsi"/>
                <w:b/>
                <w:sz w:val="20"/>
                <w:szCs w:val="20"/>
              </w:rPr>
              <w:t>5-2</w:t>
            </w:r>
            <w:r w:rsidRPr="007C1999">
              <w:rPr>
                <w:rFonts w:cstheme="minorHAnsi"/>
                <w:b/>
                <w:sz w:val="20"/>
                <w:szCs w:val="20"/>
              </w:rPr>
              <w:t xml:space="preserve">. Тендер с использованием </w:t>
            </w:r>
            <w:proofErr w:type="spellStart"/>
            <w:r w:rsidRPr="007C1999">
              <w:rPr>
                <w:rFonts w:cstheme="minorHAnsi"/>
                <w:b/>
                <w:sz w:val="20"/>
                <w:szCs w:val="20"/>
              </w:rPr>
              <w:t>рейтингово</w:t>
            </w:r>
            <w:proofErr w:type="spellEnd"/>
            <w:r w:rsidRPr="007C1999">
              <w:rPr>
                <w:rFonts w:cstheme="minorHAnsi"/>
                <w:b/>
                <w:sz w:val="20"/>
                <w:szCs w:val="20"/>
              </w:rPr>
              <w:t>-бальной системы осуществляются в соответствии с настоящими Правилами с учетом особенностей, предусмотренных настоящей главой.</w:t>
            </w:r>
          </w:p>
          <w:p w14:paraId="025C43FD" w14:textId="60C1E9E7" w:rsidR="002200F0" w:rsidRPr="007C1999" w:rsidRDefault="002200F0" w:rsidP="002200F0">
            <w:pPr>
              <w:ind w:firstLine="314"/>
              <w:jc w:val="both"/>
              <w:rPr>
                <w:rFonts w:cstheme="minorHAnsi"/>
                <w:b/>
                <w:sz w:val="20"/>
                <w:szCs w:val="20"/>
              </w:rPr>
            </w:pPr>
            <w:r w:rsidRPr="007C1999">
              <w:rPr>
                <w:rFonts w:cstheme="minorHAnsi"/>
                <w:b/>
                <w:sz w:val="20"/>
                <w:szCs w:val="20"/>
              </w:rPr>
              <w:t>15</w:t>
            </w:r>
            <w:r w:rsidR="00DE0A94" w:rsidRPr="007C1999">
              <w:rPr>
                <w:rFonts w:cstheme="minorHAnsi"/>
                <w:b/>
                <w:sz w:val="20"/>
                <w:szCs w:val="20"/>
              </w:rPr>
              <w:t>5-3</w:t>
            </w:r>
            <w:r w:rsidRPr="007C1999">
              <w:rPr>
                <w:rFonts w:cstheme="minorHAnsi"/>
                <w:b/>
                <w:sz w:val="20"/>
                <w:szCs w:val="20"/>
              </w:rPr>
              <w:t xml:space="preserve">. Тендерная комиссия по закупкам способом тендера с использованием </w:t>
            </w:r>
            <w:proofErr w:type="spellStart"/>
            <w:r w:rsidRPr="007C1999">
              <w:rPr>
                <w:rFonts w:cstheme="minorHAnsi"/>
                <w:b/>
                <w:sz w:val="20"/>
                <w:szCs w:val="20"/>
              </w:rPr>
              <w:t>рейтингово</w:t>
            </w:r>
            <w:proofErr w:type="spellEnd"/>
            <w:r w:rsidRPr="007C1999">
              <w:rPr>
                <w:rFonts w:cstheme="minorHAnsi"/>
                <w:b/>
                <w:sz w:val="20"/>
                <w:szCs w:val="20"/>
              </w:rPr>
              <w:t>-бальной системы не создается.</w:t>
            </w:r>
          </w:p>
          <w:p w14:paraId="28A8F0F1" w14:textId="1903968B" w:rsidR="002200F0" w:rsidRPr="007C1999" w:rsidRDefault="002200F0" w:rsidP="002200F0">
            <w:pPr>
              <w:ind w:firstLine="314"/>
              <w:jc w:val="both"/>
              <w:rPr>
                <w:rFonts w:cstheme="minorHAnsi"/>
                <w:b/>
                <w:sz w:val="20"/>
                <w:szCs w:val="20"/>
              </w:rPr>
            </w:pPr>
            <w:r w:rsidRPr="007C1999">
              <w:rPr>
                <w:rFonts w:cstheme="minorHAnsi"/>
                <w:b/>
                <w:sz w:val="20"/>
                <w:szCs w:val="20"/>
              </w:rPr>
              <w:t>15</w:t>
            </w:r>
            <w:r w:rsidR="00DE0A94" w:rsidRPr="007C1999">
              <w:rPr>
                <w:rFonts w:cstheme="minorHAnsi"/>
                <w:b/>
                <w:sz w:val="20"/>
                <w:szCs w:val="20"/>
              </w:rPr>
              <w:t>5-4</w:t>
            </w:r>
            <w:r w:rsidRPr="007C1999">
              <w:rPr>
                <w:rFonts w:cstheme="minorHAnsi"/>
                <w:b/>
                <w:sz w:val="20"/>
                <w:szCs w:val="20"/>
              </w:rPr>
              <w:t xml:space="preserve">. По истечении срока представления заявок на участие в тендере с использованием </w:t>
            </w:r>
            <w:proofErr w:type="spellStart"/>
            <w:r w:rsidRPr="007C1999">
              <w:rPr>
                <w:rFonts w:cstheme="minorHAnsi"/>
                <w:b/>
                <w:sz w:val="20"/>
                <w:szCs w:val="20"/>
              </w:rPr>
              <w:t>рейтингово</w:t>
            </w:r>
            <w:proofErr w:type="spellEnd"/>
            <w:r w:rsidRPr="007C1999">
              <w:rPr>
                <w:rFonts w:cstheme="minorHAnsi"/>
                <w:b/>
                <w:sz w:val="20"/>
                <w:szCs w:val="20"/>
              </w:rPr>
              <w:t xml:space="preserve">-балльной системы веб-порталом автоматически формируется и размещается протокол об итогах закупок способом тендера с использованием </w:t>
            </w:r>
            <w:proofErr w:type="spellStart"/>
            <w:r w:rsidRPr="007C1999">
              <w:rPr>
                <w:rFonts w:cstheme="minorHAnsi"/>
                <w:b/>
                <w:sz w:val="20"/>
                <w:szCs w:val="20"/>
              </w:rPr>
              <w:t>рейтингово</w:t>
            </w:r>
            <w:proofErr w:type="spellEnd"/>
            <w:r w:rsidRPr="007C1999">
              <w:rPr>
                <w:rFonts w:cstheme="minorHAnsi"/>
                <w:b/>
                <w:sz w:val="20"/>
                <w:szCs w:val="20"/>
              </w:rPr>
              <w:t>-балльной системы, согласно приложению 7-4 к настоящим Правилам.</w:t>
            </w:r>
          </w:p>
          <w:p w14:paraId="74301196" w14:textId="608FC074" w:rsidR="002200F0" w:rsidRPr="007C1999" w:rsidRDefault="002200F0" w:rsidP="002200F0">
            <w:pPr>
              <w:ind w:firstLine="314"/>
              <w:jc w:val="both"/>
              <w:rPr>
                <w:rFonts w:cstheme="minorHAnsi"/>
                <w:b/>
                <w:sz w:val="20"/>
                <w:szCs w:val="20"/>
              </w:rPr>
            </w:pPr>
            <w:r w:rsidRPr="007C1999">
              <w:rPr>
                <w:rFonts w:cstheme="minorHAnsi"/>
                <w:b/>
                <w:sz w:val="20"/>
                <w:szCs w:val="20"/>
              </w:rPr>
              <w:lastRenderedPageBreak/>
              <w:t>1</w:t>
            </w:r>
            <w:r w:rsidR="00DE0A94" w:rsidRPr="007C1999">
              <w:rPr>
                <w:rFonts w:cstheme="minorHAnsi"/>
                <w:b/>
                <w:sz w:val="20"/>
                <w:szCs w:val="20"/>
              </w:rPr>
              <w:t>55-5</w:t>
            </w:r>
            <w:r w:rsidRPr="007C1999">
              <w:rPr>
                <w:rFonts w:cstheme="minorHAnsi"/>
                <w:b/>
                <w:sz w:val="20"/>
                <w:szCs w:val="20"/>
              </w:rPr>
              <w:t xml:space="preserve">. Веб-портал автоматически сопоставляет тендерные ценовые предложения и </w:t>
            </w:r>
            <w:proofErr w:type="gramStart"/>
            <w:r w:rsidRPr="007C1999">
              <w:rPr>
                <w:rFonts w:cstheme="minorHAnsi"/>
                <w:b/>
                <w:sz w:val="20"/>
                <w:szCs w:val="20"/>
              </w:rPr>
              <w:t>критерии, влияющие на тендерное ценовое предложение и определяет</w:t>
            </w:r>
            <w:proofErr w:type="gramEnd"/>
            <w:r w:rsidRPr="007C1999">
              <w:rPr>
                <w:rFonts w:cstheme="minorHAnsi"/>
                <w:b/>
                <w:sz w:val="20"/>
                <w:szCs w:val="20"/>
              </w:rPr>
              <w:t xml:space="preserve"> победителя.</w:t>
            </w:r>
          </w:p>
          <w:p w14:paraId="731F95A2" w14:textId="2034E686" w:rsidR="002200F0" w:rsidRPr="007C1999" w:rsidRDefault="002200F0" w:rsidP="002200F0">
            <w:pPr>
              <w:ind w:firstLine="314"/>
              <w:jc w:val="both"/>
              <w:rPr>
                <w:rFonts w:cstheme="minorHAnsi"/>
                <w:b/>
                <w:sz w:val="20"/>
                <w:szCs w:val="20"/>
              </w:rPr>
            </w:pPr>
            <w:r w:rsidRPr="007C1999">
              <w:rPr>
                <w:rFonts w:cstheme="minorHAnsi"/>
                <w:b/>
                <w:sz w:val="20"/>
                <w:szCs w:val="20"/>
              </w:rPr>
              <w:t>1</w:t>
            </w:r>
            <w:r w:rsidR="00DE0A94" w:rsidRPr="007C1999">
              <w:rPr>
                <w:rFonts w:cstheme="minorHAnsi"/>
                <w:b/>
                <w:sz w:val="20"/>
                <w:szCs w:val="20"/>
              </w:rPr>
              <w:t>55-6</w:t>
            </w:r>
            <w:r w:rsidRPr="007C1999">
              <w:rPr>
                <w:rFonts w:cstheme="minorHAnsi"/>
                <w:b/>
                <w:sz w:val="20"/>
                <w:szCs w:val="20"/>
              </w:rPr>
              <w:t>. Порядок определения победителя и участника тендера, занявшего второе место, определяется настоящими Правилами.</w:t>
            </w:r>
          </w:p>
          <w:p w14:paraId="1DBC68A8" w14:textId="1BBB00C9" w:rsidR="002200F0" w:rsidRPr="007C1999" w:rsidRDefault="002200F0" w:rsidP="002200F0">
            <w:pPr>
              <w:ind w:firstLine="314"/>
              <w:jc w:val="both"/>
              <w:rPr>
                <w:rFonts w:cstheme="minorHAnsi"/>
                <w:b/>
                <w:sz w:val="20"/>
                <w:szCs w:val="20"/>
              </w:rPr>
            </w:pPr>
            <w:r w:rsidRPr="007C1999">
              <w:rPr>
                <w:rFonts w:cstheme="minorHAnsi"/>
                <w:b/>
                <w:sz w:val="20"/>
                <w:szCs w:val="20"/>
              </w:rPr>
              <w:t>1</w:t>
            </w:r>
            <w:r w:rsidR="00DE0A94" w:rsidRPr="007C1999">
              <w:rPr>
                <w:rFonts w:cstheme="minorHAnsi"/>
                <w:b/>
                <w:sz w:val="20"/>
                <w:szCs w:val="20"/>
              </w:rPr>
              <w:t>55-7</w:t>
            </w:r>
            <w:r w:rsidRPr="007C1999">
              <w:rPr>
                <w:rFonts w:cstheme="minorHAnsi"/>
                <w:b/>
                <w:sz w:val="20"/>
                <w:szCs w:val="20"/>
              </w:rPr>
              <w:t>. Критерии, влияющие на тендерное ценовое предложение и их расчет, определяются настоящими Правилами.</w:t>
            </w:r>
          </w:p>
          <w:p w14:paraId="6007B1CC" w14:textId="3F593498" w:rsidR="002200F0" w:rsidRPr="007C1999" w:rsidRDefault="002200F0" w:rsidP="002200F0">
            <w:pPr>
              <w:ind w:firstLine="314"/>
              <w:jc w:val="both"/>
              <w:rPr>
                <w:rFonts w:cstheme="minorHAnsi"/>
                <w:b/>
                <w:sz w:val="20"/>
                <w:szCs w:val="20"/>
              </w:rPr>
            </w:pPr>
            <w:r w:rsidRPr="007C1999">
              <w:rPr>
                <w:rFonts w:cstheme="minorHAnsi"/>
                <w:b/>
                <w:sz w:val="20"/>
                <w:szCs w:val="20"/>
              </w:rPr>
              <w:t>1</w:t>
            </w:r>
            <w:r w:rsidR="00DE0A94" w:rsidRPr="007C1999">
              <w:rPr>
                <w:rFonts w:cstheme="minorHAnsi"/>
                <w:b/>
                <w:sz w:val="20"/>
                <w:szCs w:val="20"/>
              </w:rPr>
              <w:t>55-8</w:t>
            </w:r>
            <w:r w:rsidRPr="007C1999">
              <w:rPr>
                <w:rFonts w:cstheme="minorHAnsi"/>
                <w:b/>
                <w:sz w:val="20"/>
                <w:szCs w:val="20"/>
              </w:rPr>
              <w:t>. Требования, предъявляемые к тендерной документации, предварительному обсуждению, извещению, заявке на участие в тендере, ее обеспечению, заключению, изменению и исполнению договора, с учетом особенностей, установленных настоящей главой, определяются настоящими Правилами.</w:t>
            </w:r>
          </w:p>
          <w:p w14:paraId="60A31917" w14:textId="3E603384" w:rsidR="002200F0" w:rsidRPr="007C1999" w:rsidRDefault="002200F0" w:rsidP="002200F0">
            <w:pPr>
              <w:ind w:firstLine="314"/>
              <w:jc w:val="both"/>
              <w:rPr>
                <w:rFonts w:cstheme="minorHAnsi"/>
                <w:sz w:val="20"/>
                <w:szCs w:val="20"/>
              </w:rPr>
            </w:pPr>
            <w:r w:rsidRPr="007C1999">
              <w:rPr>
                <w:rFonts w:cstheme="minorHAnsi"/>
                <w:b/>
                <w:sz w:val="20"/>
                <w:szCs w:val="20"/>
              </w:rPr>
              <w:t>1</w:t>
            </w:r>
            <w:r w:rsidR="00DE0A94" w:rsidRPr="007C1999">
              <w:rPr>
                <w:rFonts w:cstheme="minorHAnsi"/>
                <w:b/>
                <w:sz w:val="20"/>
                <w:szCs w:val="20"/>
              </w:rPr>
              <w:t>55-9</w:t>
            </w:r>
            <w:r w:rsidRPr="007C1999">
              <w:rPr>
                <w:rFonts w:cstheme="minorHAnsi"/>
                <w:b/>
                <w:sz w:val="20"/>
                <w:szCs w:val="20"/>
              </w:rPr>
              <w:t xml:space="preserve">. Итоги тендера с использованием </w:t>
            </w:r>
            <w:proofErr w:type="spellStart"/>
            <w:r w:rsidRPr="007C1999">
              <w:rPr>
                <w:rFonts w:cstheme="minorHAnsi"/>
                <w:b/>
                <w:sz w:val="20"/>
                <w:szCs w:val="20"/>
              </w:rPr>
              <w:t>рейтингово</w:t>
            </w:r>
            <w:proofErr w:type="spellEnd"/>
            <w:r w:rsidRPr="007C1999">
              <w:rPr>
                <w:rFonts w:cstheme="minorHAnsi"/>
                <w:b/>
                <w:sz w:val="20"/>
                <w:szCs w:val="20"/>
              </w:rPr>
              <w:t>-бальной системы обжалованию не подлежат.</w:t>
            </w:r>
          </w:p>
        </w:tc>
        <w:tc>
          <w:tcPr>
            <w:tcW w:w="3827" w:type="dxa"/>
            <w:tcBorders>
              <w:right w:val="single" w:sz="4" w:space="0" w:color="auto"/>
            </w:tcBorders>
          </w:tcPr>
          <w:p w14:paraId="62597877" w14:textId="77777777" w:rsidR="002200F0" w:rsidRPr="007C1999" w:rsidRDefault="002200F0" w:rsidP="002200F0">
            <w:pPr>
              <w:pStyle w:val="ae"/>
              <w:ind w:firstLine="319"/>
              <w:jc w:val="both"/>
              <w:rPr>
                <w:rFonts w:asciiTheme="minorHAnsi" w:hAnsiTheme="minorHAnsi" w:cstheme="minorHAnsi"/>
                <w:sz w:val="20"/>
                <w:szCs w:val="20"/>
              </w:rPr>
            </w:pPr>
            <w:r w:rsidRPr="007C1999">
              <w:rPr>
                <w:rFonts w:asciiTheme="minorHAnsi" w:hAnsiTheme="minorHAnsi" w:cstheme="minorHAnsi"/>
                <w:sz w:val="20"/>
                <w:szCs w:val="20"/>
              </w:rPr>
              <w:lastRenderedPageBreak/>
              <w:t xml:space="preserve">Основным критерием в закупках способом тендера с использованием </w:t>
            </w:r>
            <w:proofErr w:type="spellStart"/>
            <w:r w:rsidRPr="007C1999">
              <w:rPr>
                <w:rFonts w:asciiTheme="minorHAnsi" w:hAnsiTheme="minorHAnsi" w:cstheme="minorHAnsi"/>
                <w:sz w:val="20"/>
                <w:szCs w:val="20"/>
              </w:rPr>
              <w:t>рейтингово</w:t>
            </w:r>
            <w:proofErr w:type="spellEnd"/>
            <w:r w:rsidRPr="007C1999">
              <w:rPr>
                <w:rFonts w:asciiTheme="minorHAnsi" w:hAnsiTheme="minorHAnsi" w:cstheme="minorHAnsi"/>
                <w:sz w:val="20"/>
                <w:szCs w:val="20"/>
              </w:rPr>
              <w:t>-балльной системы является применение сведений касательно опыта работ потенциальных поставщиков из электронного депозитария на веб портале государственных закупок.</w:t>
            </w:r>
          </w:p>
          <w:p w14:paraId="1D6F6172" w14:textId="77777777" w:rsidR="002200F0" w:rsidRPr="007C1999" w:rsidRDefault="002200F0" w:rsidP="002200F0">
            <w:pPr>
              <w:pStyle w:val="ae"/>
              <w:jc w:val="both"/>
              <w:rPr>
                <w:rFonts w:asciiTheme="minorHAnsi" w:hAnsiTheme="minorHAnsi" w:cstheme="minorHAnsi"/>
                <w:sz w:val="20"/>
                <w:szCs w:val="20"/>
              </w:rPr>
            </w:pPr>
            <w:r w:rsidRPr="007C1999">
              <w:rPr>
                <w:rFonts w:asciiTheme="minorHAnsi" w:hAnsiTheme="minorHAnsi" w:cstheme="minorHAnsi"/>
                <w:sz w:val="20"/>
                <w:szCs w:val="20"/>
              </w:rPr>
              <w:t xml:space="preserve">На сегодняшний день корректное отображение опыта работ происходи только по </w:t>
            </w:r>
            <w:proofErr w:type="gramStart"/>
            <w:r w:rsidRPr="007C1999">
              <w:rPr>
                <w:rFonts w:asciiTheme="minorHAnsi" w:hAnsiTheme="minorHAnsi" w:cstheme="minorHAnsi"/>
                <w:sz w:val="20"/>
                <w:szCs w:val="20"/>
              </w:rPr>
              <w:t>закупках</w:t>
            </w:r>
            <w:proofErr w:type="gramEnd"/>
            <w:r w:rsidRPr="007C1999">
              <w:rPr>
                <w:rFonts w:asciiTheme="minorHAnsi" w:hAnsiTheme="minorHAnsi" w:cstheme="minorHAnsi"/>
                <w:sz w:val="20"/>
                <w:szCs w:val="20"/>
              </w:rPr>
              <w:t xml:space="preserve"> инжиниринговых услуг по техническому надзору автомобильных дорог республиканского значения.</w:t>
            </w:r>
          </w:p>
          <w:p w14:paraId="54FA21B0" w14:textId="77777777" w:rsidR="002200F0" w:rsidRPr="007C1999" w:rsidRDefault="002200F0" w:rsidP="002200F0">
            <w:pPr>
              <w:pStyle w:val="ae"/>
              <w:jc w:val="both"/>
              <w:rPr>
                <w:rFonts w:asciiTheme="minorHAnsi" w:hAnsiTheme="minorHAnsi" w:cstheme="minorHAnsi"/>
                <w:sz w:val="20"/>
                <w:szCs w:val="20"/>
              </w:rPr>
            </w:pPr>
            <w:r w:rsidRPr="007C1999">
              <w:rPr>
                <w:rFonts w:asciiTheme="minorHAnsi" w:hAnsiTheme="minorHAnsi" w:cstheme="minorHAnsi"/>
                <w:sz w:val="20"/>
                <w:szCs w:val="20"/>
              </w:rPr>
              <w:t>При закупках строительно-монтажных работ и работ по проектированию опыт работ зависит от вида строительства, уровня ответственности объекта и технической сложности.</w:t>
            </w:r>
          </w:p>
          <w:p w14:paraId="1AEB3D86" w14:textId="77777777" w:rsidR="002200F0" w:rsidRPr="007C1999" w:rsidRDefault="002200F0" w:rsidP="002200F0">
            <w:pPr>
              <w:pStyle w:val="ae"/>
              <w:jc w:val="both"/>
              <w:rPr>
                <w:rFonts w:asciiTheme="minorHAnsi" w:hAnsiTheme="minorHAnsi" w:cstheme="minorHAnsi"/>
                <w:sz w:val="20"/>
                <w:szCs w:val="20"/>
              </w:rPr>
            </w:pPr>
            <w:r w:rsidRPr="007C1999">
              <w:rPr>
                <w:rFonts w:asciiTheme="minorHAnsi" w:hAnsiTheme="minorHAnsi" w:cstheme="minorHAnsi"/>
                <w:sz w:val="20"/>
                <w:szCs w:val="20"/>
              </w:rPr>
              <w:t xml:space="preserve">Как </w:t>
            </w:r>
            <w:proofErr w:type="gramStart"/>
            <w:r w:rsidRPr="007C1999">
              <w:rPr>
                <w:rFonts w:asciiTheme="minorHAnsi" w:hAnsiTheme="minorHAnsi" w:cstheme="minorHAnsi"/>
                <w:sz w:val="20"/>
                <w:szCs w:val="20"/>
              </w:rPr>
              <w:t>показала текущая практика по данным видам работ веб-портал позволяет</w:t>
            </w:r>
            <w:proofErr w:type="gramEnd"/>
            <w:r w:rsidRPr="007C1999">
              <w:rPr>
                <w:rFonts w:asciiTheme="minorHAnsi" w:hAnsiTheme="minorHAnsi" w:cstheme="minorHAnsi"/>
                <w:sz w:val="20"/>
                <w:szCs w:val="20"/>
              </w:rPr>
              <w:t xml:space="preserve"> поставщикам предоставлять весь имеющийся опыт, не разделяя его </w:t>
            </w:r>
            <w:r w:rsidRPr="007C1999">
              <w:rPr>
                <w:rFonts w:asciiTheme="minorHAnsi" w:hAnsiTheme="minorHAnsi" w:cstheme="minorHAnsi"/>
                <w:sz w:val="20"/>
                <w:szCs w:val="20"/>
              </w:rPr>
              <w:lastRenderedPageBreak/>
              <w:t>на требования по опыту, указанному Заказчиком.</w:t>
            </w:r>
          </w:p>
          <w:p w14:paraId="4DA3F653" w14:textId="77777777" w:rsidR="002200F0" w:rsidRPr="007C1999" w:rsidRDefault="002200F0" w:rsidP="002200F0">
            <w:pPr>
              <w:pStyle w:val="ae"/>
              <w:jc w:val="both"/>
              <w:rPr>
                <w:rFonts w:asciiTheme="minorHAnsi" w:hAnsiTheme="minorHAnsi" w:cstheme="minorHAnsi"/>
                <w:sz w:val="20"/>
                <w:szCs w:val="20"/>
              </w:rPr>
            </w:pPr>
            <w:proofErr w:type="gramStart"/>
            <w:r w:rsidRPr="007C1999">
              <w:rPr>
                <w:rFonts w:asciiTheme="minorHAnsi" w:hAnsiTheme="minorHAnsi" w:cstheme="minorHAnsi"/>
                <w:sz w:val="20"/>
                <w:szCs w:val="20"/>
              </w:rPr>
              <w:t xml:space="preserve">На основании выше изложенного предлагаем внедрить способ закупок </w:t>
            </w:r>
            <w:proofErr w:type="spellStart"/>
            <w:r w:rsidRPr="007C1999">
              <w:rPr>
                <w:rFonts w:asciiTheme="minorHAnsi" w:hAnsiTheme="minorHAnsi" w:cstheme="minorHAnsi"/>
                <w:sz w:val="20"/>
                <w:szCs w:val="20"/>
              </w:rPr>
              <w:t>рейтингово</w:t>
            </w:r>
            <w:proofErr w:type="spellEnd"/>
            <w:r w:rsidRPr="007C1999">
              <w:rPr>
                <w:rFonts w:asciiTheme="minorHAnsi" w:hAnsiTheme="minorHAnsi" w:cstheme="minorHAnsi"/>
                <w:sz w:val="20"/>
                <w:szCs w:val="20"/>
              </w:rPr>
              <w:t>-бальной системы только на инжиниринговых услуг по техническому надзору автомобильных дорог республиканского значения.</w:t>
            </w:r>
            <w:proofErr w:type="gramEnd"/>
          </w:p>
          <w:p w14:paraId="6C066191" w14:textId="77777777" w:rsidR="002200F0" w:rsidRPr="007C1999" w:rsidRDefault="002200F0" w:rsidP="002200F0">
            <w:pPr>
              <w:ind w:firstLine="312"/>
              <w:jc w:val="both"/>
              <w:rPr>
                <w:rFonts w:eastAsia="Times New Roman" w:cstheme="minorHAnsi"/>
                <w:sz w:val="20"/>
                <w:szCs w:val="20"/>
                <w:lang w:eastAsia="ru-RU"/>
              </w:rPr>
            </w:pPr>
          </w:p>
        </w:tc>
      </w:tr>
      <w:tr w:rsidR="002200F0" w:rsidRPr="007C1999" w14:paraId="140E0555" w14:textId="77777777" w:rsidTr="005B4DC8">
        <w:trPr>
          <w:gridAfter w:val="1"/>
          <w:wAfter w:w="23" w:type="dxa"/>
          <w:trHeight w:val="70"/>
        </w:trPr>
        <w:tc>
          <w:tcPr>
            <w:tcW w:w="562" w:type="dxa"/>
            <w:shd w:val="clear" w:color="auto" w:fill="auto"/>
          </w:tcPr>
          <w:p w14:paraId="55717B9E" w14:textId="41D53118" w:rsidR="002200F0" w:rsidRPr="007C1999" w:rsidRDefault="00DC0278" w:rsidP="002200F0">
            <w:pPr>
              <w:jc w:val="both"/>
              <w:rPr>
                <w:rFonts w:cstheme="minorHAnsi"/>
                <w:sz w:val="20"/>
                <w:szCs w:val="20"/>
              </w:rPr>
            </w:pPr>
            <w:r w:rsidRPr="007C1999">
              <w:rPr>
                <w:rFonts w:cstheme="minorHAnsi"/>
                <w:sz w:val="20"/>
                <w:szCs w:val="20"/>
                <w:lang w:val="kk-KZ"/>
              </w:rPr>
              <w:lastRenderedPageBreak/>
              <w:t>7</w:t>
            </w:r>
            <w:r w:rsidR="002200F0" w:rsidRPr="007C1999">
              <w:rPr>
                <w:rFonts w:cstheme="minorHAnsi"/>
                <w:sz w:val="20"/>
                <w:szCs w:val="20"/>
              </w:rPr>
              <w:t>.</w:t>
            </w:r>
          </w:p>
        </w:tc>
        <w:tc>
          <w:tcPr>
            <w:tcW w:w="1843" w:type="dxa"/>
            <w:shd w:val="clear" w:color="auto" w:fill="auto"/>
          </w:tcPr>
          <w:p w14:paraId="1EEED06F" w14:textId="77777777" w:rsidR="002200F0" w:rsidRPr="007C1999" w:rsidRDefault="002200F0" w:rsidP="002200F0">
            <w:pPr>
              <w:jc w:val="center"/>
              <w:rPr>
                <w:rFonts w:cstheme="minorHAnsi"/>
                <w:sz w:val="20"/>
                <w:szCs w:val="20"/>
              </w:rPr>
            </w:pPr>
            <w:r w:rsidRPr="007C1999">
              <w:rPr>
                <w:rFonts w:cstheme="minorHAnsi"/>
                <w:sz w:val="20"/>
                <w:szCs w:val="20"/>
              </w:rPr>
              <w:t>Пункт 282</w:t>
            </w:r>
          </w:p>
          <w:p w14:paraId="7DA03B7B" w14:textId="77777777" w:rsidR="002200F0" w:rsidRPr="007C1999" w:rsidRDefault="002200F0" w:rsidP="002200F0">
            <w:pPr>
              <w:jc w:val="center"/>
              <w:rPr>
                <w:rFonts w:cstheme="minorHAnsi"/>
                <w:b/>
                <w:bCs/>
                <w:sz w:val="20"/>
                <w:szCs w:val="20"/>
              </w:rPr>
            </w:pPr>
          </w:p>
        </w:tc>
        <w:tc>
          <w:tcPr>
            <w:tcW w:w="4678" w:type="dxa"/>
            <w:shd w:val="clear" w:color="auto" w:fill="auto"/>
          </w:tcPr>
          <w:p w14:paraId="0716CAC8" w14:textId="10743625" w:rsidR="002200F0" w:rsidRPr="007C1999" w:rsidRDefault="002200F0" w:rsidP="002200F0">
            <w:pPr>
              <w:ind w:firstLine="316"/>
              <w:jc w:val="both"/>
              <w:rPr>
                <w:rFonts w:cstheme="minorHAnsi"/>
                <w:b/>
                <w:bCs/>
                <w:sz w:val="20"/>
                <w:szCs w:val="20"/>
              </w:rPr>
            </w:pPr>
            <w:r w:rsidRPr="007C1999">
              <w:rPr>
                <w:rFonts w:cstheme="minorHAnsi"/>
                <w:sz w:val="20"/>
                <w:szCs w:val="20"/>
              </w:rPr>
              <w:t>282.</w:t>
            </w:r>
            <w:r w:rsidR="005711B0" w:rsidRPr="007C1999">
              <w:rPr>
                <w:rFonts w:cstheme="minorHAnsi"/>
                <w:sz w:val="20"/>
                <w:szCs w:val="20"/>
                <w:lang w:val="en-US"/>
              </w:rPr>
              <w:t> </w:t>
            </w:r>
            <w:proofErr w:type="gramStart"/>
            <w:r w:rsidRPr="007C1999">
              <w:rPr>
                <w:rFonts w:cstheme="minorHAnsi"/>
                <w:sz w:val="20"/>
                <w:szCs w:val="20"/>
              </w:rPr>
              <w:t xml:space="preserve">В случае признания повторных закупок способом тендера (аукциона) несостоявшимися по причине представления менее </w:t>
            </w:r>
            <w:r w:rsidRPr="007C1999">
              <w:rPr>
                <w:rFonts w:cstheme="minorHAnsi"/>
                <w:b/>
                <w:bCs/>
                <w:sz w:val="20"/>
                <w:szCs w:val="20"/>
              </w:rPr>
              <w:t>двух</w:t>
            </w:r>
            <w:r w:rsidRPr="007C1999">
              <w:rPr>
                <w:rFonts w:cstheme="minorHAnsi"/>
                <w:sz w:val="20"/>
                <w:szCs w:val="20"/>
              </w:rPr>
              <w:t xml:space="preserve"> заявок на участие в данном тендере (аукционе), организатор в течение двух рабочих дней со дня принятия решения об осуществлении закупок способом из одного источника направляет посредством веб-портала приглашение потенциальному поставщику, представившему заявку на участие в данном тендере (аукционе).</w:t>
            </w:r>
            <w:proofErr w:type="gramEnd"/>
          </w:p>
        </w:tc>
        <w:tc>
          <w:tcPr>
            <w:tcW w:w="5103" w:type="dxa"/>
            <w:tcBorders>
              <w:right w:val="single" w:sz="4" w:space="0" w:color="auto"/>
            </w:tcBorders>
            <w:shd w:val="clear" w:color="auto" w:fill="auto"/>
          </w:tcPr>
          <w:p w14:paraId="78CEBFF8" w14:textId="77777777" w:rsidR="002200F0" w:rsidRPr="007C1999" w:rsidRDefault="002200F0" w:rsidP="002200F0">
            <w:pPr>
              <w:ind w:firstLine="314"/>
              <w:jc w:val="both"/>
              <w:rPr>
                <w:rFonts w:cstheme="minorHAnsi"/>
                <w:color w:val="000000"/>
                <w:spacing w:val="2"/>
                <w:sz w:val="20"/>
                <w:szCs w:val="20"/>
                <w:shd w:val="clear" w:color="auto" w:fill="FFFFFF"/>
              </w:rPr>
            </w:pPr>
            <w:r w:rsidRPr="007C1999">
              <w:rPr>
                <w:rFonts w:cstheme="minorHAnsi"/>
                <w:sz w:val="20"/>
                <w:szCs w:val="20"/>
              </w:rPr>
              <w:t xml:space="preserve">282. </w:t>
            </w:r>
            <w:proofErr w:type="gramStart"/>
            <w:r w:rsidRPr="007C1999">
              <w:rPr>
                <w:rFonts w:cstheme="minorHAnsi"/>
                <w:sz w:val="20"/>
                <w:szCs w:val="20"/>
              </w:rPr>
              <w:t xml:space="preserve">В случае признания повторных закупок способом тендера (аукциона) несостоявшимися по причине представления менее </w:t>
            </w:r>
            <w:r w:rsidRPr="007C1999">
              <w:rPr>
                <w:rFonts w:cstheme="minorHAnsi"/>
                <w:b/>
                <w:bCs/>
                <w:sz w:val="20"/>
                <w:szCs w:val="20"/>
              </w:rPr>
              <w:t>одной</w:t>
            </w:r>
            <w:r w:rsidRPr="007C1999">
              <w:rPr>
                <w:rFonts w:cstheme="minorHAnsi"/>
                <w:sz w:val="20"/>
                <w:szCs w:val="20"/>
              </w:rPr>
              <w:t xml:space="preserve"> заявок на участие в данном тендере (аукционе), организатор в течение двух рабочих дней со дня принятия решения об осуществлении закупок способом из одного источника направляет посредством веб-портала приглашение потенциальному поставщику, представившему заявку на участие в данном тендере (аукционе).</w:t>
            </w:r>
            <w:proofErr w:type="gramEnd"/>
          </w:p>
          <w:p w14:paraId="106E201E" w14:textId="77777777" w:rsidR="002200F0" w:rsidRPr="007C1999" w:rsidRDefault="002200F0" w:rsidP="002200F0">
            <w:pPr>
              <w:ind w:firstLine="456"/>
              <w:jc w:val="both"/>
              <w:rPr>
                <w:rFonts w:cstheme="minorHAnsi"/>
                <w:b/>
                <w:sz w:val="20"/>
                <w:szCs w:val="20"/>
              </w:rPr>
            </w:pPr>
          </w:p>
        </w:tc>
        <w:tc>
          <w:tcPr>
            <w:tcW w:w="3827" w:type="dxa"/>
            <w:tcBorders>
              <w:right w:val="single" w:sz="4" w:space="0" w:color="auto"/>
            </w:tcBorders>
          </w:tcPr>
          <w:p w14:paraId="2EA782E2" w14:textId="77777777" w:rsidR="002200F0" w:rsidRPr="007C1999" w:rsidRDefault="002200F0" w:rsidP="002200F0">
            <w:pPr>
              <w:ind w:firstLine="319"/>
              <w:jc w:val="both"/>
              <w:rPr>
                <w:rFonts w:eastAsia="Times New Roman" w:cstheme="minorHAnsi"/>
                <w:bCs/>
                <w:sz w:val="20"/>
                <w:szCs w:val="20"/>
                <w:lang w:eastAsia="ru-RU"/>
              </w:rPr>
            </w:pPr>
            <w:r w:rsidRPr="007C1999">
              <w:rPr>
                <w:rFonts w:eastAsia="Times New Roman" w:cstheme="minorHAnsi"/>
                <w:bCs/>
                <w:sz w:val="20"/>
                <w:szCs w:val="20"/>
                <w:lang w:eastAsia="ru-RU"/>
              </w:rPr>
              <w:t>В целях своевременного проведения конкурсных процедур и избегания задержки хода работ.</w:t>
            </w:r>
          </w:p>
          <w:p w14:paraId="6BD2E0FC" w14:textId="6B54E041" w:rsidR="002200F0" w:rsidRPr="007C1999" w:rsidRDefault="002200F0" w:rsidP="002200F0">
            <w:pPr>
              <w:pStyle w:val="ae"/>
              <w:ind w:firstLine="319"/>
              <w:jc w:val="both"/>
              <w:rPr>
                <w:rFonts w:asciiTheme="minorHAnsi" w:hAnsiTheme="minorHAnsi" w:cstheme="minorHAnsi"/>
                <w:sz w:val="20"/>
                <w:szCs w:val="20"/>
              </w:rPr>
            </w:pPr>
            <w:r w:rsidRPr="007C1999">
              <w:rPr>
                <w:rFonts w:asciiTheme="minorHAnsi" w:eastAsia="Times New Roman" w:hAnsiTheme="minorHAnsi" w:cstheme="minorHAnsi"/>
                <w:bCs/>
                <w:sz w:val="20"/>
                <w:szCs w:val="20"/>
                <w:lang w:eastAsia="ru-RU"/>
              </w:rPr>
              <w:t>Предлагается установить требование по уменьшения количества заявок на участие.</w:t>
            </w:r>
          </w:p>
        </w:tc>
      </w:tr>
      <w:tr w:rsidR="002200F0" w:rsidRPr="007C1999" w14:paraId="4169A09B" w14:textId="77777777" w:rsidTr="005B4DC8">
        <w:trPr>
          <w:gridAfter w:val="1"/>
          <w:wAfter w:w="23" w:type="dxa"/>
          <w:trHeight w:val="70"/>
        </w:trPr>
        <w:tc>
          <w:tcPr>
            <w:tcW w:w="562" w:type="dxa"/>
            <w:shd w:val="clear" w:color="auto" w:fill="auto"/>
          </w:tcPr>
          <w:p w14:paraId="4683C9EF" w14:textId="076F8D6A" w:rsidR="002200F0" w:rsidRPr="007C1999" w:rsidRDefault="00DC0278" w:rsidP="002200F0">
            <w:pPr>
              <w:jc w:val="both"/>
              <w:rPr>
                <w:rFonts w:cstheme="minorHAnsi"/>
                <w:sz w:val="20"/>
                <w:szCs w:val="20"/>
              </w:rPr>
            </w:pPr>
            <w:r w:rsidRPr="007C1999">
              <w:rPr>
                <w:rFonts w:cstheme="minorHAnsi"/>
                <w:sz w:val="20"/>
                <w:szCs w:val="20"/>
                <w:lang w:val="kk-KZ"/>
              </w:rPr>
              <w:t>8</w:t>
            </w:r>
            <w:r w:rsidR="002200F0" w:rsidRPr="007C1999">
              <w:rPr>
                <w:rFonts w:cstheme="minorHAnsi"/>
                <w:sz w:val="20"/>
                <w:szCs w:val="20"/>
              </w:rPr>
              <w:t>.</w:t>
            </w:r>
          </w:p>
        </w:tc>
        <w:tc>
          <w:tcPr>
            <w:tcW w:w="1843" w:type="dxa"/>
            <w:shd w:val="clear" w:color="auto" w:fill="auto"/>
          </w:tcPr>
          <w:p w14:paraId="48E6B150" w14:textId="2AFF17C8" w:rsidR="002200F0" w:rsidRPr="007C1999" w:rsidRDefault="002200F0" w:rsidP="002200F0">
            <w:pPr>
              <w:jc w:val="center"/>
              <w:rPr>
                <w:rFonts w:cstheme="minorHAnsi"/>
                <w:b/>
                <w:bCs/>
                <w:sz w:val="20"/>
                <w:szCs w:val="20"/>
              </w:rPr>
            </w:pPr>
            <w:r w:rsidRPr="007C1999">
              <w:rPr>
                <w:rFonts w:cstheme="minorHAnsi"/>
                <w:b/>
                <w:bCs/>
                <w:color w:val="000000" w:themeColor="text1"/>
                <w:sz w:val="20"/>
                <w:szCs w:val="20"/>
              </w:rPr>
              <w:t xml:space="preserve">подпункт 14-1) </w:t>
            </w:r>
            <w:r w:rsidRPr="007C1999">
              <w:rPr>
                <w:rFonts w:cstheme="minorHAnsi"/>
                <w:color w:val="000000" w:themeColor="text1"/>
                <w:sz w:val="20"/>
                <w:szCs w:val="20"/>
              </w:rPr>
              <w:t>пункта 287</w:t>
            </w:r>
          </w:p>
        </w:tc>
        <w:tc>
          <w:tcPr>
            <w:tcW w:w="4678" w:type="dxa"/>
            <w:shd w:val="clear" w:color="auto" w:fill="auto"/>
          </w:tcPr>
          <w:p w14:paraId="552D1B95" w14:textId="17401F1D" w:rsidR="002200F0" w:rsidRPr="007C1999" w:rsidRDefault="002200F0" w:rsidP="002200F0">
            <w:pPr>
              <w:ind w:firstLine="316"/>
              <w:jc w:val="both"/>
              <w:rPr>
                <w:rFonts w:cstheme="minorHAnsi"/>
                <w:b/>
                <w:bCs/>
                <w:sz w:val="20"/>
                <w:szCs w:val="20"/>
              </w:rPr>
            </w:pPr>
            <w:r w:rsidRPr="007C1999">
              <w:rPr>
                <w:rFonts w:cstheme="minorHAnsi"/>
                <w:b/>
                <w:bCs/>
                <w:sz w:val="20"/>
                <w:szCs w:val="20"/>
              </w:rPr>
              <w:t>Отсутствует</w:t>
            </w:r>
          </w:p>
        </w:tc>
        <w:tc>
          <w:tcPr>
            <w:tcW w:w="5103" w:type="dxa"/>
            <w:tcBorders>
              <w:right w:val="single" w:sz="4" w:space="0" w:color="auto"/>
            </w:tcBorders>
            <w:shd w:val="clear" w:color="auto" w:fill="auto"/>
          </w:tcPr>
          <w:p w14:paraId="11F64BA4" w14:textId="77777777" w:rsidR="002200F0" w:rsidRPr="007C1999" w:rsidRDefault="002200F0" w:rsidP="002200F0">
            <w:pPr>
              <w:ind w:firstLine="314"/>
              <w:jc w:val="both"/>
              <w:rPr>
                <w:rFonts w:cstheme="minorHAnsi"/>
                <w:b/>
                <w:bCs/>
                <w:color w:val="000000" w:themeColor="text1"/>
                <w:sz w:val="20"/>
                <w:szCs w:val="20"/>
              </w:rPr>
            </w:pPr>
            <w:r w:rsidRPr="007C1999">
              <w:rPr>
                <w:rFonts w:cstheme="minorHAnsi"/>
                <w:b/>
                <w:bCs/>
                <w:color w:val="000000" w:themeColor="text1"/>
                <w:sz w:val="20"/>
                <w:szCs w:val="20"/>
              </w:rPr>
              <w:t>287. Закупки способом из одного источника путем прямого заключения договора осуществляются в случаях:</w:t>
            </w:r>
          </w:p>
          <w:p w14:paraId="30C09D95" w14:textId="77777777" w:rsidR="002200F0" w:rsidRPr="007C1999" w:rsidRDefault="002200F0" w:rsidP="008A3CE1">
            <w:pPr>
              <w:ind w:firstLine="314"/>
              <w:jc w:val="both"/>
              <w:rPr>
                <w:rFonts w:cstheme="minorHAnsi"/>
                <w:b/>
                <w:bCs/>
                <w:color w:val="000000" w:themeColor="text1"/>
                <w:sz w:val="20"/>
                <w:szCs w:val="20"/>
              </w:rPr>
            </w:pPr>
            <w:r w:rsidRPr="007C1999">
              <w:rPr>
                <w:rFonts w:cstheme="minorHAnsi"/>
                <w:b/>
                <w:bCs/>
                <w:color w:val="000000" w:themeColor="text1"/>
                <w:sz w:val="20"/>
                <w:szCs w:val="20"/>
              </w:rPr>
              <w:t>....</w:t>
            </w:r>
          </w:p>
          <w:p w14:paraId="686A3026" w14:textId="77777777" w:rsidR="002200F0" w:rsidRPr="007C1999" w:rsidRDefault="002200F0" w:rsidP="008A3CE1">
            <w:pPr>
              <w:ind w:firstLine="314"/>
              <w:jc w:val="both"/>
              <w:rPr>
                <w:rFonts w:cstheme="minorHAnsi"/>
                <w:b/>
                <w:bCs/>
                <w:color w:val="000000" w:themeColor="text1"/>
                <w:sz w:val="20"/>
                <w:szCs w:val="20"/>
              </w:rPr>
            </w:pPr>
            <w:r w:rsidRPr="007C1999">
              <w:rPr>
                <w:rFonts w:cstheme="minorHAnsi"/>
                <w:b/>
                <w:bCs/>
                <w:color w:val="000000" w:themeColor="text1"/>
                <w:sz w:val="20"/>
                <w:szCs w:val="20"/>
              </w:rPr>
              <w:t>14-1) приобретение товаров, работ, услуг на содержание автомобильных дорог международного и республиканского значения для устранения последствий, возникших в результате погодных условий, повлекших за собой необходимость закрытия автомобильных дорог; </w:t>
            </w:r>
          </w:p>
          <w:p w14:paraId="3E8814F2" w14:textId="4CC60589" w:rsidR="002200F0" w:rsidRPr="007C1999" w:rsidRDefault="002200F0" w:rsidP="002200F0">
            <w:pPr>
              <w:ind w:firstLine="456"/>
              <w:jc w:val="both"/>
              <w:rPr>
                <w:rFonts w:cstheme="minorHAnsi"/>
                <w:b/>
                <w:sz w:val="20"/>
                <w:szCs w:val="20"/>
              </w:rPr>
            </w:pPr>
            <w:r w:rsidRPr="007C1999">
              <w:rPr>
                <w:rFonts w:cstheme="minorHAnsi"/>
                <w:b/>
                <w:bCs/>
                <w:color w:val="000000" w:themeColor="text1"/>
                <w:sz w:val="20"/>
                <w:szCs w:val="20"/>
              </w:rPr>
              <w:t>При этом</w:t>
            </w:r>
            <w:proofErr w:type="gramStart"/>
            <w:r w:rsidRPr="007C1999">
              <w:rPr>
                <w:rFonts w:cstheme="minorHAnsi"/>
                <w:b/>
                <w:bCs/>
                <w:color w:val="000000" w:themeColor="text1"/>
                <w:sz w:val="20"/>
                <w:szCs w:val="20"/>
              </w:rPr>
              <w:t>,</w:t>
            </w:r>
            <w:proofErr w:type="gramEnd"/>
            <w:r w:rsidRPr="007C1999">
              <w:rPr>
                <w:rFonts w:cstheme="minorHAnsi"/>
                <w:b/>
                <w:bCs/>
                <w:color w:val="000000" w:themeColor="text1"/>
                <w:sz w:val="20"/>
                <w:szCs w:val="20"/>
              </w:rPr>
              <w:t xml:space="preserve"> приобретение таких товаров, работ, услуг осуществляется на основании решения органа управления (правления) заказчика.</w:t>
            </w:r>
          </w:p>
        </w:tc>
        <w:tc>
          <w:tcPr>
            <w:tcW w:w="3827" w:type="dxa"/>
            <w:tcBorders>
              <w:right w:val="single" w:sz="4" w:space="0" w:color="auto"/>
            </w:tcBorders>
          </w:tcPr>
          <w:p w14:paraId="05985E63" w14:textId="63CF298A" w:rsidR="002200F0" w:rsidRPr="007C1999" w:rsidRDefault="002200F0" w:rsidP="002200F0">
            <w:pPr>
              <w:pStyle w:val="ae"/>
              <w:ind w:firstLine="319"/>
              <w:jc w:val="both"/>
              <w:rPr>
                <w:rFonts w:asciiTheme="minorHAnsi" w:hAnsiTheme="minorHAnsi" w:cstheme="minorHAnsi"/>
                <w:sz w:val="20"/>
                <w:szCs w:val="20"/>
              </w:rPr>
            </w:pPr>
            <w:r w:rsidRPr="007C1999">
              <w:rPr>
                <w:rFonts w:asciiTheme="minorHAnsi" w:hAnsiTheme="minorHAnsi" w:cstheme="minorHAnsi"/>
                <w:color w:val="000000" w:themeColor="text1"/>
                <w:sz w:val="20"/>
                <w:szCs w:val="20"/>
              </w:rPr>
              <w:t>В соответствии с протокольным поручением Совета Безопасности Республики Казахстан необходимо проработать вопрос приобретения товаров, работ, услуг на содержание автомобильных дорог международного и республиканского значения для своевременного обеспечения безопасного и бесперебойного проезда в зимний период.</w:t>
            </w:r>
          </w:p>
        </w:tc>
      </w:tr>
      <w:tr w:rsidR="005F6CCB" w:rsidRPr="007C1999" w14:paraId="3EF33DC1" w14:textId="77777777" w:rsidTr="005B4DC8">
        <w:trPr>
          <w:gridAfter w:val="1"/>
          <w:wAfter w:w="23" w:type="dxa"/>
          <w:trHeight w:val="70"/>
        </w:trPr>
        <w:tc>
          <w:tcPr>
            <w:tcW w:w="562" w:type="dxa"/>
            <w:shd w:val="clear" w:color="auto" w:fill="auto"/>
          </w:tcPr>
          <w:p w14:paraId="715D5E9E" w14:textId="198392A6" w:rsidR="005F6CCB" w:rsidRPr="007C1999" w:rsidRDefault="00DC0278" w:rsidP="005F6CCB">
            <w:pPr>
              <w:jc w:val="both"/>
              <w:rPr>
                <w:rFonts w:cstheme="minorHAnsi"/>
                <w:sz w:val="20"/>
                <w:szCs w:val="20"/>
                <w:lang w:val="kk-KZ"/>
              </w:rPr>
            </w:pPr>
            <w:r w:rsidRPr="007C1999">
              <w:rPr>
                <w:rFonts w:cstheme="minorHAnsi"/>
                <w:sz w:val="20"/>
                <w:szCs w:val="20"/>
                <w:lang w:val="kk-KZ"/>
              </w:rPr>
              <w:lastRenderedPageBreak/>
              <w:t>9.</w:t>
            </w:r>
          </w:p>
        </w:tc>
        <w:tc>
          <w:tcPr>
            <w:tcW w:w="1843" w:type="dxa"/>
            <w:shd w:val="clear" w:color="auto" w:fill="auto"/>
          </w:tcPr>
          <w:p w14:paraId="2603CECF" w14:textId="30515E8E" w:rsidR="005F6CCB" w:rsidRPr="007C1999" w:rsidRDefault="005F6CCB" w:rsidP="005F6CCB">
            <w:pPr>
              <w:jc w:val="center"/>
              <w:rPr>
                <w:rFonts w:cstheme="minorHAnsi"/>
                <w:b/>
                <w:bCs/>
                <w:color w:val="000000" w:themeColor="text1"/>
                <w:sz w:val="20"/>
                <w:szCs w:val="20"/>
              </w:rPr>
            </w:pPr>
            <w:r w:rsidRPr="007C1999">
              <w:rPr>
                <w:rFonts w:cstheme="minorHAnsi"/>
                <w:b/>
                <w:bCs/>
                <w:color w:val="000000" w:themeColor="text1"/>
                <w:sz w:val="20"/>
                <w:szCs w:val="20"/>
              </w:rPr>
              <w:t xml:space="preserve">подпункт 3) </w:t>
            </w:r>
            <w:r w:rsidRPr="007C1999">
              <w:rPr>
                <w:rFonts w:cstheme="minorHAnsi"/>
                <w:color w:val="000000" w:themeColor="text1"/>
                <w:sz w:val="20"/>
                <w:szCs w:val="20"/>
              </w:rPr>
              <w:t>пункта 304</w:t>
            </w:r>
          </w:p>
        </w:tc>
        <w:tc>
          <w:tcPr>
            <w:tcW w:w="4678" w:type="dxa"/>
            <w:shd w:val="clear" w:color="auto" w:fill="auto"/>
          </w:tcPr>
          <w:p w14:paraId="7B2194F7" w14:textId="3CA528EE" w:rsidR="005F6CCB" w:rsidRPr="007C1999" w:rsidRDefault="005F6CCB" w:rsidP="005F6CCB">
            <w:pPr>
              <w:ind w:firstLine="316"/>
              <w:jc w:val="both"/>
              <w:rPr>
                <w:rFonts w:cstheme="minorHAnsi"/>
                <w:b/>
                <w:bCs/>
                <w:sz w:val="20"/>
                <w:szCs w:val="20"/>
              </w:rPr>
            </w:pPr>
            <w:r w:rsidRPr="007C1999">
              <w:rPr>
                <w:rFonts w:cstheme="minorHAnsi"/>
                <w:b/>
                <w:iCs/>
                <w:sz w:val="20"/>
                <w:szCs w:val="20"/>
              </w:rPr>
              <w:t>Отсутствует</w:t>
            </w:r>
          </w:p>
        </w:tc>
        <w:tc>
          <w:tcPr>
            <w:tcW w:w="5103" w:type="dxa"/>
            <w:tcBorders>
              <w:right w:val="single" w:sz="4" w:space="0" w:color="auto"/>
            </w:tcBorders>
            <w:shd w:val="clear" w:color="auto" w:fill="auto"/>
          </w:tcPr>
          <w:p w14:paraId="272006E8" w14:textId="77777777" w:rsidR="005F6CCB" w:rsidRPr="007C1999" w:rsidRDefault="005F6CCB" w:rsidP="005F6CCB">
            <w:pPr>
              <w:ind w:firstLine="314"/>
              <w:jc w:val="both"/>
              <w:rPr>
                <w:rFonts w:cstheme="minorHAnsi"/>
                <w:sz w:val="20"/>
                <w:szCs w:val="20"/>
              </w:rPr>
            </w:pPr>
            <w:r w:rsidRPr="007C1999">
              <w:rPr>
                <w:rFonts w:cstheme="minorHAnsi"/>
                <w:sz w:val="20"/>
                <w:szCs w:val="20"/>
              </w:rPr>
              <w:t>304. Заказчик направляет победителю проект договора, удостоверенный электронной цифровой подписью посредством веб-портала, в соответствии с типовыми договорами о закупках товаров, работ, услуг, согласно приложениям 22, 23, 24, 25 и 26 к настоящим Правилам, за исключением лица, имеющего ограничения, связанные с участием в закупках, предусмотренные статьей 7 Закона:</w:t>
            </w:r>
          </w:p>
          <w:p w14:paraId="12B5C0F6" w14:textId="77777777" w:rsidR="005F6CCB" w:rsidRPr="007C1999" w:rsidRDefault="005F6CCB" w:rsidP="007720E6">
            <w:pPr>
              <w:ind w:firstLine="314"/>
              <w:jc w:val="both"/>
              <w:rPr>
                <w:rFonts w:cstheme="minorHAnsi"/>
                <w:sz w:val="20"/>
                <w:szCs w:val="20"/>
              </w:rPr>
            </w:pPr>
            <w:r w:rsidRPr="007C1999">
              <w:rPr>
                <w:rFonts w:cstheme="minorHAnsi"/>
                <w:sz w:val="20"/>
                <w:szCs w:val="20"/>
              </w:rPr>
              <w:t>1) в течение пяти рабочих дней со дня истечения срока на обжалование протокола об итогах закупок способом тендера (аукциона);</w:t>
            </w:r>
          </w:p>
          <w:p w14:paraId="61B84634" w14:textId="77777777" w:rsidR="005F6CCB" w:rsidRPr="007C1999" w:rsidRDefault="005F6CCB" w:rsidP="007720E6">
            <w:pPr>
              <w:ind w:firstLine="314"/>
              <w:jc w:val="both"/>
              <w:rPr>
                <w:rFonts w:cstheme="minorHAnsi"/>
                <w:sz w:val="20"/>
                <w:szCs w:val="20"/>
              </w:rPr>
            </w:pPr>
            <w:r w:rsidRPr="007C1999">
              <w:rPr>
                <w:rFonts w:cstheme="minorHAnsi"/>
                <w:sz w:val="20"/>
                <w:szCs w:val="20"/>
              </w:rPr>
              <w:t>2) в течение пяти рабочих дней со дня определения победителя закупок способом запроса ценовых предложений.</w:t>
            </w:r>
          </w:p>
          <w:p w14:paraId="525CC9A8" w14:textId="756A1280" w:rsidR="005F6CCB" w:rsidRPr="007C1999" w:rsidRDefault="005F6CCB" w:rsidP="005F6CCB">
            <w:pPr>
              <w:ind w:firstLine="314"/>
              <w:jc w:val="both"/>
              <w:rPr>
                <w:rFonts w:cstheme="minorHAnsi"/>
                <w:b/>
                <w:bCs/>
                <w:color w:val="000000" w:themeColor="text1"/>
                <w:sz w:val="20"/>
                <w:szCs w:val="20"/>
              </w:rPr>
            </w:pPr>
            <w:r w:rsidRPr="007C1999">
              <w:rPr>
                <w:rFonts w:cstheme="minorHAnsi"/>
                <w:b/>
                <w:sz w:val="20"/>
                <w:szCs w:val="20"/>
              </w:rPr>
              <w:t xml:space="preserve">3) в течение 5 (пяти) рабочих дней со дня подведения протокола об итогах закупок способом тендера с использованием </w:t>
            </w:r>
            <w:proofErr w:type="spellStart"/>
            <w:r w:rsidRPr="007C1999">
              <w:rPr>
                <w:rFonts w:cstheme="minorHAnsi"/>
                <w:b/>
                <w:sz w:val="20"/>
                <w:szCs w:val="20"/>
              </w:rPr>
              <w:t>рейтингово</w:t>
            </w:r>
            <w:proofErr w:type="spellEnd"/>
            <w:r w:rsidRPr="007C1999">
              <w:rPr>
                <w:rFonts w:cstheme="minorHAnsi"/>
                <w:b/>
                <w:sz w:val="20"/>
                <w:szCs w:val="20"/>
              </w:rPr>
              <w:t xml:space="preserve"> - бальной системы.</w:t>
            </w:r>
          </w:p>
        </w:tc>
        <w:tc>
          <w:tcPr>
            <w:tcW w:w="3827" w:type="dxa"/>
            <w:tcBorders>
              <w:right w:val="single" w:sz="4" w:space="0" w:color="auto"/>
            </w:tcBorders>
          </w:tcPr>
          <w:p w14:paraId="4CB10AAC" w14:textId="0154C1FF" w:rsidR="005F6CCB" w:rsidRPr="007C1999" w:rsidRDefault="005F6CCB" w:rsidP="005F6CCB">
            <w:pPr>
              <w:pStyle w:val="ae"/>
              <w:ind w:firstLine="319"/>
              <w:jc w:val="both"/>
              <w:rPr>
                <w:rFonts w:asciiTheme="minorHAnsi" w:hAnsiTheme="minorHAnsi" w:cstheme="minorHAnsi"/>
                <w:color w:val="000000" w:themeColor="text1"/>
                <w:sz w:val="20"/>
                <w:szCs w:val="20"/>
              </w:rPr>
            </w:pPr>
            <w:r w:rsidRPr="007C1999">
              <w:rPr>
                <w:rFonts w:asciiTheme="minorHAnsi" w:hAnsiTheme="minorHAnsi" w:cstheme="minorHAnsi"/>
                <w:sz w:val="20"/>
                <w:szCs w:val="20"/>
              </w:rPr>
              <w:t xml:space="preserve">Предлагается внедрить </w:t>
            </w:r>
            <w:proofErr w:type="spellStart"/>
            <w:r w:rsidRPr="007C1999">
              <w:rPr>
                <w:rFonts w:asciiTheme="minorHAnsi" w:hAnsiTheme="minorHAnsi" w:cstheme="minorHAnsi"/>
                <w:sz w:val="20"/>
                <w:szCs w:val="20"/>
              </w:rPr>
              <w:t>рейтингово</w:t>
            </w:r>
            <w:proofErr w:type="spellEnd"/>
            <w:r w:rsidRPr="007C1999">
              <w:rPr>
                <w:rFonts w:asciiTheme="minorHAnsi" w:hAnsiTheme="minorHAnsi" w:cstheme="minorHAnsi"/>
                <w:sz w:val="20"/>
                <w:szCs w:val="20"/>
              </w:rPr>
              <w:t xml:space="preserve">-бальную систему в Правилах осуществления закупок </w:t>
            </w:r>
            <w:proofErr w:type="spellStart"/>
            <w:r w:rsidRPr="007C1999">
              <w:rPr>
                <w:rFonts w:asciiTheme="minorHAnsi" w:hAnsiTheme="minorHAnsi" w:cstheme="minorHAnsi"/>
                <w:sz w:val="20"/>
                <w:szCs w:val="20"/>
              </w:rPr>
              <w:t>квазигосударственного</w:t>
            </w:r>
            <w:proofErr w:type="spellEnd"/>
            <w:r w:rsidRPr="007C1999">
              <w:rPr>
                <w:rFonts w:asciiTheme="minorHAnsi" w:hAnsiTheme="minorHAnsi" w:cstheme="minorHAnsi"/>
                <w:sz w:val="20"/>
                <w:szCs w:val="20"/>
              </w:rPr>
              <w:t xml:space="preserve"> сектора от 30 ноября 2021 года № 1253 (по аналогии с Правилами осуществления государственных закупок от 11 декабря 2015 года № 648). </w:t>
            </w:r>
            <w:proofErr w:type="gramStart"/>
            <w:r w:rsidRPr="007C1999">
              <w:rPr>
                <w:rFonts w:asciiTheme="minorHAnsi" w:hAnsiTheme="minorHAnsi" w:cstheme="minorHAnsi"/>
                <w:sz w:val="20"/>
                <w:szCs w:val="20"/>
              </w:rPr>
              <w:t xml:space="preserve">Так, с начала внедрения </w:t>
            </w:r>
            <w:proofErr w:type="spellStart"/>
            <w:r w:rsidRPr="007C1999">
              <w:rPr>
                <w:rFonts w:asciiTheme="minorHAnsi" w:hAnsiTheme="minorHAnsi" w:cstheme="minorHAnsi"/>
                <w:sz w:val="20"/>
                <w:szCs w:val="20"/>
              </w:rPr>
              <w:t>рейтингово</w:t>
            </w:r>
            <w:proofErr w:type="spellEnd"/>
            <w:r w:rsidRPr="007C1999">
              <w:rPr>
                <w:rFonts w:asciiTheme="minorHAnsi" w:hAnsiTheme="minorHAnsi" w:cstheme="minorHAnsi"/>
                <w:sz w:val="20"/>
                <w:szCs w:val="20"/>
              </w:rPr>
              <w:t>-бальной системы отмечены следующие преимущества по сравнению с текущим способом проведения закупок: 1) значительное сокращение количества процедур проведения закупок и сроков проведения конкурсных процедур (в частности, исключается процедуры по рассмотрению заявок, предварительного допуска, подведения итогов, а также процедура обжалования итогов конкурса). 2) Исключение человеческого фактора при проведении закупок (соответственно, снижение коррупционных рисков).</w:t>
            </w:r>
            <w:proofErr w:type="gramEnd"/>
            <w:r w:rsidRPr="007C1999">
              <w:rPr>
                <w:rFonts w:asciiTheme="minorHAnsi" w:hAnsiTheme="minorHAnsi" w:cstheme="minorHAnsi"/>
                <w:sz w:val="20"/>
                <w:szCs w:val="20"/>
              </w:rPr>
              <w:t xml:space="preserve"> Так, одним из принципов проведения государственных закупок является в том числе, недопущение коррупционных факторов.</w:t>
            </w:r>
          </w:p>
        </w:tc>
      </w:tr>
      <w:tr w:rsidR="005F6CCB" w:rsidRPr="007C1999" w14:paraId="1BCAEA5D" w14:textId="77777777" w:rsidTr="005B4DC8">
        <w:trPr>
          <w:gridAfter w:val="1"/>
          <w:wAfter w:w="23" w:type="dxa"/>
          <w:trHeight w:val="70"/>
        </w:trPr>
        <w:tc>
          <w:tcPr>
            <w:tcW w:w="562" w:type="dxa"/>
            <w:shd w:val="clear" w:color="auto" w:fill="auto"/>
          </w:tcPr>
          <w:p w14:paraId="754F82C0" w14:textId="2FB4868B" w:rsidR="005F6CCB" w:rsidRPr="007C1999" w:rsidRDefault="00DC0278" w:rsidP="005F6CCB">
            <w:pPr>
              <w:jc w:val="both"/>
              <w:rPr>
                <w:rFonts w:cstheme="minorHAnsi"/>
                <w:sz w:val="20"/>
                <w:szCs w:val="20"/>
              </w:rPr>
            </w:pPr>
            <w:r w:rsidRPr="007C1999">
              <w:rPr>
                <w:rFonts w:cstheme="minorHAnsi"/>
                <w:sz w:val="20"/>
                <w:szCs w:val="20"/>
                <w:lang w:val="kk-KZ"/>
              </w:rPr>
              <w:t>10</w:t>
            </w:r>
            <w:r w:rsidR="005F6CCB" w:rsidRPr="007C1999">
              <w:rPr>
                <w:rFonts w:cstheme="minorHAnsi"/>
                <w:sz w:val="20"/>
                <w:szCs w:val="20"/>
              </w:rPr>
              <w:t>.</w:t>
            </w:r>
          </w:p>
        </w:tc>
        <w:tc>
          <w:tcPr>
            <w:tcW w:w="1843" w:type="dxa"/>
            <w:shd w:val="clear" w:color="auto" w:fill="auto"/>
          </w:tcPr>
          <w:p w14:paraId="0657E8F4" w14:textId="43B3FF0C" w:rsidR="005F6CCB" w:rsidRPr="007C1999" w:rsidRDefault="005F6CCB" w:rsidP="005F6CCB">
            <w:pPr>
              <w:jc w:val="center"/>
              <w:rPr>
                <w:rFonts w:cstheme="minorHAnsi"/>
                <w:color w:val="000000"/>
                <w:spacing w:val="2"/>
                <w:sz w:val="20"/>
                <w:szCs w:val="20"/>
                <w:shd w:val="clear" w:color="auto" w:fill="FFFFFF"/>
              </w:rPr>
            </w:pPr>
            <w:r w:rsidRPr="007C1999">
              <w:rPr>
                <w:rFonts w:cstheme="minorHAnsi"/>
                <w:sz w:val="20"/>
                <w:szCs w:val="20"/>
              </w:rPr>
              <w:t>подпункт 2) пункта 434</w:t>
            </w:r>
          </w:p>
        </w:tc>
        <w:tc>
          <w:tcPr>
            <w:tcW w:w="4678" w:type="dxa"/>
            <w:shd w:val="clear" w:color="auto" w:fill="auto"/>
          </w:tcPr>
          <w:p w14:paraId="0D1588EB" w14:textId="33E6D71F" w:rsidR="005F6CCB" w:rsidRPr="007C1999" w:rsidRDefault="005F6CCB" w:rsidP="005F6CCB">
            <w:pPr>
              <w:ind w:firstLine="316"/>
              <w:jc w:val="both"/>
              <w:rPr>
                <w:rFonts w:cstheme="minorHAnsi"/>
                <w:color w:val="000000" w:themeColor="text1"/>
                <w:sz w:val="20"/>
                <w:szCs w:val="20"/>
              </w:rPr>
            </w:pPr>
            <w:r w:rsidRPr="007C1999">
              <w:rPr>
                <w:rFonts w:cstheme="minorHAnsi"/>
                <w:color w:val="000000" w:themeColor="text1"/>
                <w:sz w:val="20"/>
                <w:szCs w:val="20"/>
              </w:rPr>
              <w:t>434. Потенциальный поставщик, являющийся юридическим лицом, не признается участником тендера, если:</w:t>
            </w:r>
          </w:p>
          <w:p w14:paraId="39D7A03F" w14:textId="781E902E" w:rsidR="005F6CCB" w:rsidRPr="007C1999" w:rsidRDefault="005F6CCB" w:rsidP="005F6CCB">
            <w:pPr>
              <w:ind w:firstLine="316"/>
              <w:jc w:val="both"/>
              <w:rPr>
                <w:rFonts w:cstheme="minorHAnsi"/>
                <w:color w:val="000000" w:themeColor="text1"/>
                <w:sz w:val="20"/>
                <w:szCs w:val="20"/>
              </w:rPr>
            </w:pPr>
            <w:r w:rsidRPr="007C1999">
              <w:rPr>
                <w:rFonts w:cstheme="minorHAnsi"/>
                <w:color w:val="000000" w:themeColor="text1"/>
                <w:sz w:val="20"/>
                <w:szCs w:val="20"/>
              </w:rPr>
              <w:t>...</w:t>
            </w:r>
          </w:p>
          <w:p w14:paraId="478E2567" w14:textId="5AC9448E" w:rsidR="005F6CCB" w:rsidRPr="007C1999" w:rsidRDefault="005F6CCB" w:rsidP="005F6CCB">
            <w:pPr>
              <w:ind w:firstLine="316"/>
              <w:jc w:val="both"/>
              <w:rPr>
                <w:rFonts w:cstheme="minorHAnsi"/>
                <w:color w:val="000000" w:themeColor="text1"/>
                <w:sz w:val="20"/>
                <w:szCs w:val="20"/>
              </w:rPr>
            </w:pPr>
            <w:r w:rsidRPr="007C1999">
              <w:rPr>
                <w:rFonts w:cstheme="minorHAnsi"/>
                <w:color w:val="000000" w:themeColor="text1"/>
                <w:sz w:val="20"/>
                <w:szCs w:val="20"/>
              </w:rPr>
              <w:t>2) если его заявка на участие в тендере определена не соответствующей требованиям тендерной документации по следующим основаниям:</w:t>
            </w:r>
          </w:p>
          <w:p w14:paraId="7657DA4B" w14:textId="6B4C5A94" w:rsidR="005F6CCB" w:rsidRPr="007C1999" w:rsidRDefault="005F6CCB" w:rsidP="005F6CCB">
            <w:pPr>
              <w:ind w:firstLine="316"/>
              <w:jc w:val="both"/>
              <w:rPr>
                <w:rFonts w:cstheme="minorHAnsi"/>
                <w:color w:val="000000" w:themeColor="text1"/>
                <w:sz w:val="20"/>
                <w:szCs w:val="20"/>
              </w:rPr>
            </w:pPr>
            <w:r w:rsidRPr="007C1999">
              <w:rPr>
                <w:rFonts w:cstheme="minorHAnsi"/>
                <w:color w:val="000000" w:themeColor="text1"/>
                <w:sz w:val="20"/>
                <w:szCs w:val="20"/>
              </w:rPr>
              <w:t xml:space="preserve">непредставление заявки на участие в тендере согласно </w:t>
            </w:r>
            <w:hyperlink r:id="rId11" w:anchor="z1729" w:history="1">
              <w:r w:rsidRPr="007C1999">
                <w:rPr>
                  <w:rStyle w:val="a6"/>
                  <w:rFonts w:cstheme="minorHAnsi"/>
                  <w:color w:val="000000" w:themeColor="text1"/>
                  <w:sz w:val="20"/>
                  <w:szCs w:val="20"/>
                  <w:u w:val="none"/>
                </w:rPr>
                <w:t>приложению 5</w:t>
              </w:r>
            </w:hyperlink>
            <w:r w:rsidRPr="007C1999">
              <w:rPr>
                <w:rFonts w:cstheme="minorHAnsi"/>
                <w:color w:val="000000" w:themeColor="text1"/>
                <w:sz w:val="20"/>
                <w:szCs w:val="20"/>
              </w:rPr>
              <w:t xml:space="preserve"> к типовой тендерной документации;</w:t>
            </w:r>
          </w:p>
          <w:p w14:paraId="6B3BDD31" w14:textId="6B763C85" w:rsidR="005F6CCB" w:rsidRPr="007C1999" w:rsidRDefault="005F6CCB" w:rsidP="005F6CCB">
            <w:pPr>
              <w:ind w:firstLine="316"/>
              <w:jc w:val="both"/>
              <w:rPr>
                <w:rFonts w:cstheme="minorHAnsi"/>
                <w:color w:val="000000" w:themeColor="text1"/>
                <w:sz w:val="20"/>
                <w:szCs w:val="20"/>
              </w:rPr>
            </w:pPr>
            <w:r w:rsidRPr="007C1999">
              <w:rPr>
                <w:rFonts w:cstheme="minorHAnsi"/>
                <w:color w:val="000000" w:themeColor="text1"/>
                <w:sz w:val="20"/>
                <w:szCs w:val="20"/>
              </w:rPr>
              <w:t xml:space="preserve">отсутствие документа, подтверждающего полномочие работника, подписавшего обеспечение заявки, не является основанием для признания такого потенциального поставщика не соответствующим требованиям тендерной </w:t>
            </w:r>
            <w:r w:rsidRPr="007C1999">
              <w:rPr>
                <w:rFonts w:cstheme="minorHAnsi"/>
                <w:color w:val="000000" w:themeColor="text1"/>
                <w:sz w:val="20"/>
                <w:szCs w:val="20"/>
              </w:rPr>
              <w:lastRenderedPageBreak/>
              <w:t>документации;</w:t>
            </w:r>
          </w:p>
          <w:p w14:paraId="31FCA3F7" w14:textId="44A7FC91" w:rsidR="005F6CCB" w:rsidRPr="007C1999" w:rsidRDefault="005F6CCB" w:rsidP="005F6CCB">
            <w:pPr>
              <w:ind w:firstLine="316"/>
              <w:jc w:val="both"/>
              <w:rPr>
                <w:rFonts w:cstheme="minorHAnsi"/>
                <w:color w:val="000000" w:themeColor="text1"/>
                <w:sz w:val="20"/>
                <w:szCs w:val="20"/>
              </w:rPr>
            </w:pPr>
            <w:r w:rsidRPr="007C1999">
              <w:rPr>
                <w:rFonts w:cstheme="minorHAnsi"/>
                <w:color w:val="000000" w:themeColor="text1"/>
                <w:sz w:val="20"/>
                <w:szCs w:val="20"/>
              </w:rPr>
              <w:t>непредставление технической спецификации;</w:t>
            </w:r>
          </w:p>
          <w:p w14:paraId="7B910CF5" w14:textId="61A07C36" w:rsidR="005F6CCB" w:rsidRPr="007C1999" w:rsidRDefault="005F6CCB" w:rsidP="005F6CCB">
            <w:pPr>
              <w:ind w:firstLine="316"/>
              <w:jc w:val="both"/>
              <w:rPr>
                <w:rFonts w:cstheme="minorHAnsi"/>
                <w:color w:val="000000" w:themeColor="text1"/>
                <w:sz w:val="20"/>
                <w:szCs w:val="20"/>
              </w:rPr>
            </w:pPr>
            <w:r w:rsidRPr="007C1999">
              <w:rPr>
                <w:rFonts w:cstheme="minorHAnsi"/>
                <w:color w:val="000000" w:themeColor="text1"/>
                <w:sz w:val="20"/>
                <w:szCs w:val="20"/>
              </w:rPr>
              <w:t xml:space="preserve">представление потенциальным поставщиком технической спецификации, не соответствующей требованиям, установленным в технической спецификации тендерной документации, за исключением* случаев представления технической спецификации с </w:t>
            </w:r>
            <w:proofErr w:type="gramStart"/>
            <w:r w:rsidRPr="007C1999">
              <w:rPr>
                <w:rFonts w:cstheme="minorHAnsi"/>
                <w:color w:val="000000" w:themeColor="text1"/>
                <w:sz w:val="20"/>
                <w:szCs w:val="20"/>
              </w:rPr>
              <w:t>более лучшими</w:t>
            </w:r>
            <w:proofErr w:type="gramEnd"/>
            <w:r w:rsidRPr="007C1999">
              <w:rPr>
                <w:rFonts w:cstheme="minorHAnsi"/>
                <w:color w:val="000000" w:themeColor="text1"/>
                <w:sz w:val="20"/>
                <w:szCs w:val="20"/>
              </w:rPr>
              <w:t xml:space="preserve"> техническими, качественными и эксплуатационными характеристиками.</w:t>
            </w:r>
          </w:p>
          <w:p w14:paraId="64C9FCEE" w14:textId="36A89C5F" w:rsidR="005F6CCB" w:rsidRPr="007C1999" w:rsidRDefault="005F6CCB" w:rsidP="005F6CCB">
            <w:pPr>
              <w:ind w:firstLine="316"/>
              <w:jc w:val="both"/>
              <w:rPr>
                <w:rFonts w:cstheme="minorHAnsi"/>
                <w:color w:val="000000" w:themeColor="text1"/>
                <w:sz w:val="20"/>
                <w:szCs w:val="20"/>
              </w:rPr>
            </w:pPr>
            <w:r w:rsidRPr="007C1999">
              <w:rPr>
                <w:rFonts w:cstheme="minorHAnsi"/>
                <w:color w:val="000000" w:themeColor="text1"/>
                <w:sz w:val="20"/>
                <w:szCs w:val="20"/>
              </w:rPr>
              <w:t>*Примечание: исключение не применяется в случае приобретения товаров для доукомплектования, модернизации и дооснащения основного (установленного) оборудования, а также установленного программного обеспечения;</w:t>
            </w:r>
          </w:p>
          <w:p w14:paraId="7D83B635" w14:textId="65CD7752" w:rsidR="005F6CCB" w:rsidRPr="007C1999" w:rsidRDefault="005F6CCB" w:rsidP="005F6CCB">
            <w:pPr>
              <w:ind w:firstLine="316"/>
              <w:jc w:val="both"/>
              <w:rPr>
                <w:rFonts w:cstheme="minorHAnsi"/>
                <w:color w:val="000000" w:themeColor="text1"/>
                <w:sz w:val="20"/>
                <w:szCs w:val="20"/>
              </w:rPr>
            </w:pPr>
            <w:r w:rsidRPr="007C1999">
              <w:rPr>
                <w:rFonts w:cstheme="minorHAnsi"/>
                <w:color w:val="000000" w:themeColor="text1"/>
                <w:sz w:val="20"/>
                <w:szCs w:val="20"/>
              </w:rPr>
              <w:t xml:space="preserve">непредставление сведений о субподрядчиках по выполнению работ (соисполнителях при оказании услуг), являющихся предметом закупок на тендере, а также виды работ и услуг, передаваемых потенциальным поставщиком субподрядчикам (соисполнителям) согласно </w:t>
            </w:r>
            <w:hyperlink r:id="rId12" w:anchor="z1776" w:history="1">
              <w:r w:rsidRPr="007C1999">
                <w:rPr>
                  <w:rStyle w:val="a6"/>
                  <w:rFonts w:cstheme="minorHAnsi"/>
                  <w:color w:val="000000" w:themeColor="text1"/>
                  <w:sz w:val="20"/>
                  <w:szCs w:val="20"/>
                  <w:u w:val="none"/>
                </w:rPr>
                <w:t>приложению 12</w:t>
              </w:r>
            </w:hyperlink>
            <w:r w:rsidRPr="007C1999">
              <w:rPr>
                <w:rFonts w:cstheme="minorHAnsi"/>
                <w:color w:val="000000" w:themeColor="text1"/>
                <w:sz w:val="20"/>
                <w:szCs w:val="20"/>
              </w:rPr>
              <w:t xml:space="preserve"> к типовой тендерной документации (в случае привлечения потенциальным поставщиком субподрядчиков (соисполнителей);</w:t>
            </w:r>
          </w:p>
          <w:p w14:paraId="7135965D" w14:textId="32360FC3" w:rsidR="005F6CCB" w:rsidRPr="007C1999" w:rsidRDefault="005F6CCB" w:rsidP="005F6CCB">
            <w:pPr>
              <w:ind w:firstLine="316"/>
              <w:jc w:val="both"/>
              <w:rPr>
                <w:rFonts w:cstheme="minorHAnsi"/>
                <w:color w:val="000000" w:themeColor="text1"/>
                <w:sz w:val="20"/>
                <w:szCs w:val="20"/>
              </w:rPr>
            </w:pPr>
            <w:r w:rsidRPr="007C1999">
              <w:rPr>
                <w:rFonts w:cstheme="minorHAnsi"/>
                <w:color w:val="000000" w:themeColor="text1"/>
                <w:sz w:val="20"/>
                <w:szCs w:val="20"/>
              </w:rPr>
              <w:t>передача потенциальным поставщиком субподрядчикам (соисполнителям) на субподряд (</w:t>
            </w:r>
            <w:proofErr w:type="spellStart"/>
            <w:r w:rsidRPr="007C1999">
              <w:rPr>
                <w:rFonts w:cstheme="minorHAnsi"/>
                <w:color w:val="000000" w:themeColor="text1"/>
                <w:sz w:val="20"/>
                <w:szCs w:val="20"/>
              </w:rPr>
              <w:t>соисполнение</w:t>
            </w:r>
            <w:proofErr w:type="spellEnd"/>
            <w:r w:rsidRPr="007C1999">
              <w:rPr>
                <w:rFonts w:cstheme="minorHAnsi"/>
                <w:color w:val="000000" w:themeColor="text1"/>
                <w:sz w:val="20"/>
                <w:szCs w:val="20"/>
              </w:rPr>
              <w:t xml:space="preserve">) в совокупности более одной </w:t>
            </w:r>
            <w:r w:rsidRPr="007C1999">
              <w:rPr>
                <w:rFonts w:cstheme="minorHAnsi"/>
                <w:b/>
                <w:bCs/>
                <w:color w:val="000000" w:themeColor="text1"/>
                <w:sz w:val="20"/>
                <w:szCs w:val="20"/>
              </w:rPr>
              <w:t>второй</w:t>
            </w:r>
            <w:r w:rsidRPr="007C1999">
              <w:rPr>
                <w:rFonts w:cstheme="minorHAnsi"/>
                <w:color w:val="000000" w:themeColor="text1"/>
                <w:sz w:val="20"/>
                <w:szCs w:val="20"/>
              </w:rPr>
              <w:t xml:space="preserve"> объема выполняемых работ или оказываемых услуг в случае представления сведений о субподрядчиках;</w:t>
            </w:r>
          </w:p>
          <w:p w14:paraId="5F0779EA" w14:textId="49E29A9F" w:rsidR="005F6CCB" w:rsidRPr="007C1999" w:rsidRDefault="005F6CCB" w:rsidP="005F6CCB">
            <w:pPr>
              <w:ind w:firstLine="316"/>
              <w:jc w:val="both"/>
              <w:rPr>
                <w:rFonts w:cstheme="minorHAnsi"/>
                <w:color w:val="000000" w:themeColor="text1"/>
                <w:sz w:val="20"/>
                <w:szCs w:val="20"/>
              </w:rPr>
            </w:pPr>
            <w:r w:rsidRPr="007C1999">
              <w:rPr>
                <w:rFonts w:cstheme="minorHAnsi"/>
                <w:color w:val="000000" w:themeColor="text1"/>
                <w:sz w:val="20"/>
                <w:szCs w:val="20"/>
              </w:rPr>
              <w:t>непредставление обеспечения заявки на участие в тендере в соответствии с требованиями тендерной документации;</w:t>
            </w:r>
          </w:p>
          <w:p w14:paraId="155296D6" w14:textId="7E9F18CC" w:rsidR="005F6CCB" w:rsidRPr="007C1999" w:rsidRDefault="005F6CCB" w:rsidP="005F6CCB">
            <w:pPr>
              <w:ind w:firstLine="316"/>
              <w:jc w:val="both"/>
              <w:rPr>
                <w:rFonts w:cstheme="minorHAnsi"/>
                <w:color w:val="000000" w:themeColor="text1"/>
                <w:sz w:val="20"/>
                <w:szCs w:val="20"/>
              </w:rPr>
            </w:pPr>
            <w:r w:rsidRPr="007C1999">
              <w:rPr>
                <w:rFonts w:cstheme="minorHAnsi"/>
                <w:color w:val="000000" w:themeColor="text1"/>
                <w:sz w:val="20"/>
                <w:szCs w:val="20"/>
              </w:rPr>
              <w:t>установлен факт представления недостоверной информации по требованиям тендерной документации;</w:t>
            </w:r>
          </w:p>
          <w:p w14:paraId="38874B23" w14:textId="64D0C44D" w:rsidR="005F6CCB" w:rsidRPr="007C1999" w:rsidRDefault="005F6CCB" w:rsidP="005F6CCB">
            <w:pPr>
              <w:ind w:firstLine="316"/>
              <w:jc w:val="both"/>
              <w:rPr>
                <w:rFonts w:cstheme="minorHAnsi"/>
                <w:color w:val="000000" w:themeColor="text1"/>
                <w:sz w:val="20"/>
                <w:szCs w:val="20"/>
              </w:rPr>
            </w:pPr>
            <w:r w:rsidRPr="007C1999">
              <w:rPr>
                <w:rFonts w:cstheme="minorHAnsi"/>
                <w:color w:val="000000" w:themeColor="text1"/>
                <w:sz w:val="20"/>
                <w:szCs w:val="20"/>
              </w:rPr>
              <w:t>непредставление письма о согласии с условиями проектно-сметной документации, утвержденной в установленном порядке, при осуществлении закупок работ;</w:t>
            </w:r>
          </w:p>
          <w:p w14:paraId="4B0FF806" w14:textId="1B9AED99" w:rsidR="005F6CCB" w:rsidRPr="007C1999" w:rsidRDefault="005F6CCB" w:rsidP="005F6CCB">
            <w:pPr>
              <w:ind w:firstLine="316"/>
              <w:jc w:val="both"/>
              <w:rPr>
                <w:rFonts w:cstheme="minorHAnsi"/>
                <w:color w:val="000000" w:themeColor="text1"/>
                <w:sz w:val="20"/>
                <w:szCs w:val="20"/>
              </w:rPr>
            </w:pPr>
            <w:r w:rsidRPr="007C1999">
              <w:rPr>
                <w:rFonts w:cstheme="minorHAnsi"/>
                <w:color w:val="000000" w:themeColor="text1"/>
                <w:sz w:val="20"/>
                <w:szCs w:val="20"/>
              </w:rPr>
              <w:lastRenderedPageBreak/>
              <w:t>...</w:t>
            </w:r>
          </w:p>
          <w:p w14:paraId="75908D03" w14:textId="2199C0F4" w:rsidR="005F6CCB" w:rsidRPr="007C1999" w:rsidRDefault="005F6CCB" w:rsidP="005F6CCB">
            <w:pPr>
              <w:jc w:val="both"/>
              <w:rPr>
                <w:rFonts w:cstheme="minorHAnsi"/>
                <w:color w:val="000000" w:themeColor="text1"/>
                <w:spacing w:val="2"/>
                <w:sz w:val="20"/>
                <w:szCs w:val="20"/>
                <w:shd w:val="clear" w:color="auto" w:fill="FFFFFF"/>
              </w:rPr>
            </w:pPr>
          </w:p>
        </w:tc>
        <w:tc>
          <w:tcPr>
            <w:tcW w:w="5103" w:type="dxa"/>
            <w:tcBorders>
              <w:right w:val="single" w:sz="4" w:space="0" w:color="auto"/>
            </w:tcBorders>
            <w:shd w:val="clear" w:color="auto" w:fill="auto"/>
          </w:tcPr>
          <w:p w14:paraId="741EF64D" w14:textId="77777777" w:rsidR="005F6CCB" w:rsidRPr="007C1999" w:rsidRDefault="005F6CCB" w:rsidP="005F6CCB">
            <w:pPr>
              <w:ind w:firstLine="316"/>
              <w:jc w:val="both"/>
              <w:rPr>
                <w:rFonts w:cstheme="minorHAnsi"/>
                <w:color w:val="000000" w:themeColor="text1"/>
                <w:sz w:val="20"/>
                <w:szCs w:val="20"/>
              </w:rPr>
            </w:pPr>
            <w:r w:rsidRPr="007C1999">
              <w:rPr>
                <w:rFonts w:cstheme="minorHAnsi"/>
                <w:color w:val="000000" w:themeColor="text1"/>
                <w:sz w:val="20"/>
                <w:szCs w:val="20"/>
              </w:rPr>
              <w:lastRenderedPageBreak/>
              <w:t>434. Потенциальный поставщик, являющийся юридическим лицом, не признается участником тендера, если:</w:t>
            </w:r>
          </w:p>
          <w:p w14:paraId="62DBD90A" w14:textId="77777777" w:rsidR="005F6CCB" w:rsidRPr="007C1999" w:rsidRDefault="005F6CCB" w:rsidP="005F6CCB">
            <w:pPr>
              <w:ind w:firstLine="316"/>
              <w:jc w:val="both"/>
              <w:rPr>
                <w:rFonts w:cstheme="minorHAnsi"/>
                <w:color w:val="000000" w:themeColor="text1"/>
                <w:sz w:val="20"/>
                <w:szCs w:val="20"/>
              </w:rPr>
            </w:pPr>
            <w:r w:rsidRPr="007C1999">
              <w:rPr>
                <w:rFonts w:cstheme="minorHAnsi"/>
                <w:color w:val="000000" w:themeColor="text1"/>
                <w:sz w:val="20"/>
                <w:szCs w:val="20"/>
              </w:rPr>
              <w:t>...</w:t>
            </w:r>
          </w:p>
          <w:p w14:paraId="27223238" w14:textId="15F0BB49" w:rsidR="005F6CCB" w:rsidRPr="007C1999" w:rsidRDefault="005F6CCB" w:rsidP="005F6CCB">
            <w:pPr>
              <w:ind w:firstLine="316"/>
              <w:jc w:val="both"/>
              <w:rPr>
                <w:rFonts w:cstheme="minorHAnsi"/>
                <w:color w:val="000000" w:themeColor="text1"/>
                <w:sz w:val="20"/>
                <w:szCs w:val="20"/>
              </w:rPr>
            </w:pPr>
            <w:r w:rsidRPr="007C1999">
              <w:rPr>
                <w:rFonts w:cstheme="minorHAnsi"/>
                <w:color w:val="000000" w:themeColor="text1"/>
                <w:sz w:val="20"/>
                <w:szCs w:val="20"/>
              </w:rPr>
              <w:t>2) если его заявка на участие в тендере определена не соответствующей требованиям тендерной документации по следующим основаниям:</w:t>
            </w:r>
          </w:p>
          <w:p w14:paraId="4F4D9E89" w14:textId="7863B55E" w:rsidR="005F6CCB" w:rsidRPr="007C1999" w:rsidRDefault="005F6CCB" w:rsidP="005F6CCB">
            <w:pPr>
              <w:ind w:firstLine="316"/>
              <w:jc w:val="both"/>
              <w:rPr>
                <w:rFonts w:cstheme="minorHAnsi"/>
                <w:color w:val="000000" w:themeColor="text1"/>
                <w:sz w:val="20"/>
                <w:szCs w:val="20"/>
              </w:rPr>
            </w:pPr>
            <w:r w:rsidRPr="007C1999">
              <w:rPr>
                <w:rFonts w:cstheme="minorHAnsi"/>
                <w:color w:val="000000" w:themeColor="text1"/>
                <w:sz w:val="20"/>
                <w:szCs w:val="20"/>
              </w:rPr>
              <w:t xml:space="preserve">непредставление заявки на участие в тендере согласно </w:t>
            </w:r>
            <w:hyperlink r:id="rId13" w:anchor="z1729" w:history="1">
              <w:r w:rsidRPr="007C1999">
                <w:rPr>
                  <w:rStyle w:val="a6"/>
                  <w:rFonts w:cstheme="minorHAnsi"/>
                  <w:color w:val="000000" w:themeColor="text1"/>
                  <w:sz w:val="20"/>
                  <w:szCs w:val="20"/>
                  <w:u w:val="none"/>
                </w:rPr>
                <w:t>приложению 5</w:t>
              </w:r>
            </w:hyperlink>
            <w:r w:rsidRPr="007C1999">
              <w:rPr>
                <w:rFonts w:cstheme="minorHAnsi"/>
                <w:color w:val="000000" w:themeColor="text1"/>
                <w:sz w:val="20"/>
                <w:szCs w:val="20"/>
              </w:rPr>
              <w:t xml:space="preserve"> к типовой тендерной документации;</w:t>
            </w:r>
          </w:p>
          <w:p w14:paraId="2431C0A6" w14:textId="0BAE707B" w:rsidR="005F6CCB" w:rsidRPr="007C1999" w:rsidRDefault="005F6CCB" w:rsidP="005F6CCB">
            <w:pPr>
              <w:ind w:firstLine="316"/>
              <w:jc w:val="both"/>
              <w:rPr>
                <w:rFonts w:cstheme="minorHAnsi"/>
                <w:color w:val="000000" w:themeColor="text1"/>
                <w:sz w:val="20"/>
                <w:szCs w:val="20"/>
              </w:rPr>
            </w:pPr>
            <w:r w:rsidRPr="007C1999">
              <w:rPr>
                <w:rFonts w:cstheme="minorHAnsi"/>
                <w:color w:val="000000" w:themeColor="text1"/>
                <w:sz w:val="20"/>
                <w:szCs w:val="20"/>
              </w:rPr>
              <w:t>отсутствие документа, подтверждающего полномочие работника, подписавшего обеспечение заявки, не является основанием для признания такого потенциального поставщика не соответствующим требованиям тендерной документации;</w:t>
            </w:r>
          </w:p>
          <w:p w14:paraId="3E1DDD66" w14:textId="186CF40C" w:rsidR="005F6CCB" w:rsidRPr="007C1999" w:rsidRDefault="005F6CCB" w:rsidP="005F6CCB">
            <w:pPr>
              <w:ind w:firstLine="316"/>
              <w:jc w:val="both"/>
              <w:rPr>
                <w:rFonts w:cstheme="minorHAnsi"/>
                <w:color w:val="000000" w:themeColor="text1"/>
                <w:sz w:val="20"/>
                <w:szCs w:val="20"/>
              </w:rPr>
            </w:pPr>
            <w:r w:rsidRPr="007C1999">
              <w:rPr>
                <w:rFonts w:cstheme="minorHAnsi"/>
                <w:color w:val="000000" w:themeColor="text1"/>
                <w:sz w:val="20"/>
                <w:szCs w:val="20"/>
              </w:rPr>
              <w:t>непредставление технической спецификации;</w:t>
            </w:r>
          </w:p>
          <w:p w14:paraId="26DB20FD" w14:textId="3EF9E961" w:rsidR="005F6CCB" w:rsidRPr="007C1999" w:rsidRDefault="005F6CCB" w:rsidP="005F6CCB">
            <w:pPr>
              <w:ind w:firstLine="316"/>
              <w:jc w:val="both"/>
              <w:rPr>
                <w:rFonts w:cstheme="minorHAnsi"/>
                <w:color w:val="000000" w:themeColor="text1"/>
                <w:sz w:val="20"/>
                <w:szCs w:val="20"/>
              </w:rPr>
            </w:pPr>
            <w:r w:rsidRPr="007C1999">
              <w:rPr>
                <w:rFonts w:cstheme="minorHAnsi"/>
                <w:color w:val="000000" w:themeColor="text1"/>
                <w:sz w:val="20"/>
                <w:szCs w:val="20"/>
              </w:rPr>
              <w:lastRenderedPageBreak/>
              <w:t xml:space="preserve">представление потенциальным поставщиком технической спецификации, не соответствующей требованиям, установленным в технической спецификации тендерной документации, за исключением* случаев представления технической спецификации с </w:t>
            </w:r>
            <w:proofErr w:type="gramStart"/>
            <w:r w:rsidRPr="007C1999">
              <w:rPr>
                <w:rFonts w:cstheme="minorHAnsi"/>
                <w:color w:val="000000" w:themeColor="text1"/>
                <w:sz w:val="20"/>
                <w:szCs w:val="20"/>
              </w:rPr>
              <w:t>более лучшими</w:t>
            </w:r>
            <w:proofErr w:type="gramEnd"/>
            <w:r w:rsidRPr="007C1999">
              <w:rPr>
                <w:rFonts w:cstheme="minorHAnsi"/>
                <w:color w:val="000000" w:themeColor="text1"/>
                <w:sz w:val="20"/>
                <w:szCs w:val="20"/>
              </w:rPr>
              <w:t xml:space="preserve"> техническими, качественными и эксплуатационными характеристиками.</w:t>
            </w:r>
          </w:p>
          <w:p w14:paraId="147AF13B" w14:textId="59676CF5" w:rsidR="005F6CCB" w:rsidRPr="007C1999" w:rsidRDefault="005F6CCB" w:rsidP="005F6CCB">
            <w:pPr>
              <w:ind w:firstLine="316"/>
              <w:jc w:val="both"/>
              <w:rPr>
                <w:rFonts w:cstheme="minorHAnsi"/>
                <w:color w:val="000000" w:themeColor="text1"/>
                <w:sz w:val="20"/>
                <w:szCs w:val="20"/>
              </w:rPr>
            </w:pPr>
            <w:r w:rsidRPr="007C1999">
              <w:rPr>
                <w:rFonts w:cstheme="minorHAnsi"/>
                <w:color w:val="000000" w:themeColor="text1"/>
                <w:sz w:val="20"/>
                <w:szCs w:val="20"/>
              </w:rPr>
              <w:t>*Примечание: исключение не применяется в случае приобретения товаров для доукомплектования, модернизации и дооснащения основного (установленного) оборудования, а также установленного программного обеспечения;</w:t>
            </w:r>
          </w:p>
          <w:p w14:paraId="6FCBDA54" w14:textId="3ECF6521" w:rsidR="005F6CCB" w:rsidRPr="007C1999" w:rsidRDefault="005F6CCB" w:rsidP="005F6CCB">
            <w:pPr>
              <w:ind w:firstLine="316"/>
              <w:jc w:val="both"/>
              <w:rPr>
                <w:rFonts w:cstheme="minorHAnsi"/>
                <w:color w:val="000000" w:themeColor="text1"/>
                <w:sz w:val="20"/>
                <w:szCs w:val="20"/>
              </w:rPr>
            </w:pPr>
            <w:r w:rsidRPr="007C1999">
              <w:rPr>
                <w:rFonts w:cstheme="minorHAnsi"/>
                <w:color w:val="000000" w:themeColor="text1"/>
                <w:sz w:val="20"/>
                <w:szCs w:val="20"/>
              </w:rPr>
              <w:t xml:space="preserve">непредставление сведений о субподрядчиках по выполнению работ (соисполнителях при оказании услуг), являющихся предметом закупок на тендере, а также виды работ и услуг, передаваемых потенциальным поставщиком субподрядчикам (соисполнителям) согласно </w:t>
            </w:r>
            <w:hyperlink r:id="rId14" w:anchor="z1776" w:history="1">
              <w:r w:rsidRPr="007C1999">
                <w:rPr>
                  <w:rStyle w:val="a6"/>
                  <w:rFonts w:cstheme="minorHAnsi"/>
                  <w:color w:val="000000" w:themeColor="text1"/>
                  <w:sz w:val="20"/>
                  <w:szCs w:val="20"/>
                  <w:u w:val="none"/>
                </w:rPr>
                <w:t>приложению 12</w:t>
              </w:r>
            </w:hyperlink>
            <w:r w:rsidRPr="007C1999">
              <w:rPr>
                <w:rFonts w:cstheme="minorHAnsi"/>
                <w:color w:val="000000" w:themeColor="text1"/>
                <w:sz w:val="20"/>
                <w:szCs w:val="20"/>
              </w:rPr>
              <w:t xml:space="preserve"> к типовой тендерной документации (в случае привлечения потенциальным поставщиком субподрядчиков (соисполнителей);</w:t>
            </w:r>
          </w:p>
          <w:p w14:paraId="3567824C" w14:textId="77777777" w:rsidR="005F6CCB" w:rsidRPr="007C1999" w:rsidRDefault="005F6CCB" w:rsidP="005F6CCB">
            <w:pPr>
              <w:ind w:firstLine="316"/>
              <w:jc w:val="both"/>
              <w:rPr>
                <w:rFonts w:cstheme="minorHAnsi"/>
                <w:color w:val="000000" w:themeColor="text1"/>
                <w:sz w:val="20"/>
                <w:szCs w:val="20"/>
              </w:rPr>
            </w:pPr>
          </w:p>
          <w:p w14:paraId="79B4C0E9" w14:textId="234BDDAC" w:rsidR="005F6CCB" w:rsidRPr="007C1999" w:rsidRDefault="005F6CCB" w:rsidP="005F6CCB">
            <w:pPr>
              <w:ind w:firstLine="316"/>
              <w:jc w:val="both"/>
              <w:rPr>
                <w:rFonts w:cstheme="minorHAnsi"/>
                <w:color w:val="000000" w:themeColor="text1"/>
                <w:sz w:val="20"/>
                <w:szCs w:val="20"/>
              </w:rPr>
            </w:pPr>
            <w:r w:rsidRPr="007C1999">
              <w:rPr>
                <w:rFonts w:cstheme="minorHAnsi"/>
                <w:color w:val="000000" w:themeColor="text1"/>
                <w:sz w:val="20"/>
                <w:szCs w:val="20"/>
              </w:rPr>
              <w:t>передача потенциальным поставщиком субподрядчикам (соисполнителям) на субподряд (</w:t>
            </w:r>
            <w:proofErr w:type="spellStart"/>
            <w:r w:rsidRPr="007C1999">
              <w:rPr>
                <w:rFonts w:cstheme="minorHAnsi"/>
                <w:color w:val="000000" w:themeColor="text1"/>
                <w:sz w:val="20"/>
                <w:szCs w:val="20"/>
              </w:rPr>
              <w:t>соисполнение</w:t>
            </w:r>
            <w:proofErr w:type="spellEnd"/>
            <w:r w:rsidRPr="007C1999">
              <w:rPr>
                <w:rFonts w:cstheme="minorHAnsi"/>
                <w:color w:val="000000" w:themeColor="text1"/>
                <w:sz w:val="20"/>
                <w:szCs w:val="20"/>
              </w:rPr>
              <w:t xml:space="preserve">) в совокупности более одной </w:t>
            </w:r>
            <w:r w:rsidRPr="007C1999">
              <w:rPr>
                <w:rFonts w:cstheme="minorHAnsi"/>
                <w:b/>
                <w:color w:val="000000" w:themeColor="text1"/>
                <w:sz w:val="20"/>
                <w:szCs w:val="20"/>
              </w:rPr>
              <w:t>третьей</w:t>
            </w:r>
            <w:r w:rsidRPr="007C1999">
              <w:rPr>
                <w:rFonts w:cstheme="minorHAnsi"/>
                <w:color w:val="000000" w:themeColor="text1"/>
                <w:sz w:val="20"/>
                <w:szCs w:val="20"/>
              </w:rPr>
              <w:t xml:space="preserve"> объема выполняемых работ или оказываемых услуг в случае представления сведений о субподрядчиках;</w:t>
            </w:r>
          </w:p>
          <w:p w14:paraId="3083CC2D" w14:textId="41912784" w:rsidR="005F6CCB" w:rsidRPr="007C1999" w:rsidRDefault="005F6CCB" w:rsidP="005F6CCB">
            <w:pPr>
              <w:ind w:firstLine="316"/>
              <w:jc w:val="both"/>
              <w:rPr>
                <w:rFonts w:cstheme="minorHAnsi"/>
                <w:color w:val="000000" w:themeColor="text1"/>
                <w:sz w:val="20"/>
                <w:szCs w:val="20"/>
              </w:rPr>
            </w:pPr>
            <w:r w:rsidRPr="007C1999">
              <w:rPr>
                <w:rFonts w:cstheme="minorHAnsi"/>
                <w:color w:val="000000" w:themeColor="text1"/>
                <w:sz w:val="20"/>
                <w:szCs w:val="20"/>
              </w:rPr>
              <w:t>непредставление обеспечения заявки на участие в тендере в соответствии с требованиями тендерной документации;</w:t>
            </w:r>
          </w:p>
          <w:p w14:paraId="78A5CBE4" w14:textId="44B7F909" w:rsidR="005F6CCB" w:rsidRPr="007C1999" w:rsidRDefault="005F6CCB" w:rsidP="005F6CCB">
            <w:pPr>
              <w:ind w:firstLine="316"/>
              <w:jc w:val="both"/>
              <w:rPr>
                <w:rFonts w:cstheme="minorHAnsi"/>
                <w:color w:val="000000" w:themeColor="text1"/>
                <w:sz w:val="20"/>
                <w:szCs w:val="20"/>
              </w:rPr>
            </w:pPr>
            <w:r w:rsidRPr="007C1999">
              <w:rPr>
                <w:rFonts w:cstheme="minorHAnsi"/>
                <w:color w:val="000000" w:themeColor="text1"/>
                <w:sz w:val="20"/>
                <w:szCs w:val="20"/>
              </w:rPr>
              <w:t>установлен факт представления недостоверной информации по требованиям тендерной документации;</w:t>
            </w:r>
          </w:p>
          <w:p w14:paraId="60D9B452" w14:textId="4BA6B62B" w:rsidR="005F6CCB" w:rsidRPr="007C1999" w:rsidRDefault="005F6CCB" w:rsidP="005F6CCB">
            <w:pPr>
              <w:ind w:firstLine="316"/>
              <w:jc w:val="both"/>
              <w:rPr>
                <w:rFonts w:cstheme="minorHAnsi"/>
                <w:color w:val="000000" w:themeColor="text1"/>
                <w:sz w:val="20"/>
                <w:szCs w:val="20"/>
              </w:rPr>
            </w:pPr>
            <w:r w:rsidRPr="007C1999">
              <w:rPr>
                <w:rFonts w:cstheme="minorHAnsi"/>
                <w:color w:val="000000" w:themeColor="text1"/>
                <w:sz w:val="20"/>
                <w:szCs w:val="20"/>
              </w:rPr>
              <w:t>непредставление письма о согласии с условиями проектно-сметной документации, утвержденной в установленном порядке, при осуществлении закупок работ;</w:t>
            </w:r>
          </w:p>
          <w:p w14:paraId="457EAB05" w14:textId="2659A155" w:rsidR="005F6CCB" w:rsidRPr="007C1999" w:rsidRDefault="005F6CCB" w:rsidP="005F6CCB">
            <w:pPr>
              <w:ind w:firstLine="316"/>
              <w:jc w:val="both"/>
              <w:rPr>
                <w:rFonts w:cstheme="minorHAnsi"/>
                <w:color w:val="000000" w:themeColor="text1"/>
                <w:sz w:val="20"/>
                <w:szCs w:val="20"/>
              </w:rPr>
            </w:pPr>
            <w:r w:rsidRPr="007C1999">
              <w:rPr>
                <w:rFonts w:cstheme="minorHAnsi"/>
                <w:b/>
                <w:bCs/>
                <w:color w:val="000000" w:themeColor="text1"/>
                <w:spacing w:val="2"/>
                <w:sz w:val="20"/>
                <w:szCs w:val="20"/>
                <w:shd w:val="clear" w:color="auto" w:fill="FFFFFF"/>
              </w:rPr>
              <w:t>...</w:t>
            </w:r>
          </w:p>
        </w:tc>
        <w:tc>
          <w:tcPr>
            <w:tcW w:w="3827" w:type="dxa"/>
            <w:tcBorders>
              <w:right w:val="single" w:sz="4" w:space="0" w:color="auto"/>
            </w:tcBorders>
          </w:tcPr>
          <w:p w14:paraId="7D8B610F" w14:textId="77777777" w:rsidR="005F6CCB" w:rsidRPr="007C1999" w:rsidRDefault="005F6CCB" w:rsidP="005F6CCB">
            <w:pPr>
              <w:jc w:val="both"/>
              <w:rPr>
                <w:rFonts w:eastAsia="Times New Roman" w:cstheme="minorHAnsi"/>
                <w:bCs/>
                <w:sz w:val="20"/>
                <w:szCs w:val="20"/>
                <w:lang w:eastAsia="ru-RU"/>
              </w:rPr>
            </w:pPr>
            <w:r w:rsidRPr="007C1999">
              <w:rPr>
                <w:rFonts w:eastAsia="Times New Roman" w:cstheme="minorHAnsi"/>
                <w:bCs/>
                <w:sz w:val="20"/>
                <w:szCs w:val="20"/>
                <w:lang w:eastAsia="ru-RU"/>
              </w:rPr>
              <w:lastRenderedPageBreak/>
              <w:t>На сегодняшний день при проведении закупок сложилась практика, когда в тендерах выигрывают одни те же компании, не имеющие собственной техники, в последующем которые передают объем работ субподрядным организациям.</w:t>
            </w:r>
          </w:p>
          <w:p w14:paraId="6DCC5383" w14:textId="67176B0B" w:rsidR="005F6CCB" w:rsidRPr="007C1999" w:rsidRDefault="005F6CCB" w:rsidP="005F6CCB">
            <w:pPr>
              <w:ind w:firstLine="312"/>
              <w:jc w:val="both"/>
              <w:rPr>
                <w:rFonts w:eastAsia="Times New Roman" w:cstheme="minorHAnsi"/>
                <w:sz w:val="20"/>
                <w:szCs w:val="20"/>
                <w:lang w:eastAsia="ru-RU"/>
              </w:rPr>
            </w:pPr>
            <w:r w:rsidRPr="007C1999">
              <w:rPr>
                <w:rFonts w:eastAsia="Times New Roman" w:cstheme="minorHAnsi"/>
                <w:bCs/>
                <w:sz w:val="20"/>
                <w:szCs w:val="20"/>
                <w:lang w:eastAsia="ru-RU"/>
              </w:rPr>
              <w:t>В этой связи предлагается установить требование по передаче на субподряд не более одной третьей от общего объема работ</w:t>
            </w:r>
          </w:p>
        </w:tc>
      </w:tr>
      <w:tr w:rsidR="00A94FE0" w:rsidRPr="007C1999" w14:paraId="4A3A4E67" w14:textId="77777777" w:rsidTr="005B4DC8">
        <w:trPr>
          <w:gridAfter w:val="1"/>
          <w:wAfter w:w="23" w:type="dxa"/>
          <w:trHeight w:val="70"/>
        </w:trPr>
        <w:tc>
          <w:tcPr>
            <w:tcW w:w="562" w:type="dxa"/>
            <w:shd w:val="clear" w:color="auto" w:fill="auto"/>
          </w:tcPr>
          <w:p w14:paraId="7A9AF286" w14:textId="46534378" w:rsidR="00A94FE0" w:rsidRPr="007C1999" w:rsidRDefault="00A94FE0" w:rsidP="00A94FE0">
            <w:pPr>
              <w:jc w:val="both"/>
              <w:rPr>
                <w:rFonts w:cstheme="minorHAnsi"/>
                <w:sz w:val="20"/>
                <w:szCs w:val="20"/>
              </w:rPr>
            </w:pPr>
            <w:r w:rsidRPr="007C1999">
              <w:rPr>
                <w:rFonts w:cstheme="minorHAnsi"/>
                <w:sz w:val="20"/>
                <w:szCs w:val="20"/>
                <w:lang w:val="kk-KZ"/>
              </w:rPr>
              <w:lastRenderedPageBreak/>
              <w:t>10</w:t>
            </w:r>
            <w:r w:rsidRPr="007C1999">
              <w:rPr>
                <w:rFonts w:cstheme="minorHAnsi"/>
                <w:sz w:val="20"/>
                <w:szCs w:val="20"/>
              </w:rPr>
              <w:t>.</w:t>
            </w:r>
          </w:p>
        </w:tc>
        <w:tc>
          <w:tcPr>
            <w:tcW w:w="1843" w:type="dxa"/>
            <w:shd w:val="clear" w:color="auto" w:fill="auto"/>
          </w:tcPr>
          <w:p w14:paraId="2557052E" w14:textId="4078D7B3" w:rsidR="00A94FE0" w:rsidRPr="007C1999" w:rsidRDefault="00A94FE0" w:rsidP="00A94FE0">
            <w:pPr>
              <w:jc w:val="center"/>
              <w:rPr>
                <w:rFonts w:cstheme="minorHAnsi"/>
                <w:sz w:val="20"/>
                <w:szCs w:val="20"/>
              </w:rPr>
            </w:pPr>
            <w:r w:rsidRPr="007C1999">
              <w:rPr>
                <w:rFonts w:cstheme="minorHAnsi"/>
                <w:sz w:val="20"/>
                <w:szCs w:val="20"/>
              </w:rPr>
              <w:t>Приложение 14 к Тендерной документации</w:t>
            </w:r>
          </w:p>
        </w:tc>
        <w:tc>
          <w:tcPr>
            <w:tcW w:w="4678" w:type="dxa"/>
            <w:shd w:val="clear" w:color="auto" w:fill="auto"/>
          </w:tcPr>
          <w:p w14:paraId="07DEE2A6" w14:textId="1BCAFCEB" w:rsidR="00A94FE0" w:rsidRPr="007C1999" w:rsidRDefault="00A94FE0" w:rsidP="00A94FE0">
            <w:pPr>
              <w:ind w:firstLine="316"/>
              <w:jc w:val="right"/>
              <w:rPr>
                <w:rFonts w:cstheme="minorHAnsi"/>
                <w:sz w:val="20"/>
                <w:szCs w:val="20"/>
              </w:rPr>
            </w:pPr>
            <w:r w:rsidRPr="007C1999">
              <w:rPr>
                <w:rFonts w:cstheme="minorHAnsi"/>
                <w:sz w:val="20"/>
                <w:szCs w:val="20"/>
              </w:rPr>
              <w:t>Приложение 14</w:t>
            </w:r>
            <w:r w:rsidRPr="007C1999">
              <w:rPr>
                <w:rFonts w:cstheme="minorHAnsi"/>
                <w:sz w:val="20"/>
                <w:szCs w:val="20"/>
              </w:rPr>
              <w:br/>
              <w:t>к Тендерной документации</w:t>
            </w:r>
          </w:p>
          <w:p w14:paraId="5555950B" w14:textId="4F43A063" w:rsidR="00A94FE0" w:rsidRPr="007C1999" w:rsidRDefault="00A94FE0" w:rsidP="00A94FE0">
            <w:pPr>
              <w:ind w:firstLine="316"/>
              <w:jc w:val="right"/>
              <w:rPr>
                <w:rFonts w:cstheme="minorHAnsi"/>
                <w:sz w:val="20"/>
                <w:szCs w:val="20"/>
              </w:rPr>
            </w:pPr>
          </w:p>
          <w:p w14:paraId="502CC505" w14:textId="77777777" w:rsidR="00A94FE0" w:rsidRPr="007C1999" w:rsidRDefault="00A94FE0" w:rsidP="00A94FE0">
            <w:pPr>
              <w:pStyle w:val="3"/>
              <w:jc w:val="center"/>
              <w:outlineLvl w:val="2"/>
              <w:rPr>
                <w:rFonts w:asciiTheme="minorHAnsi" w:hAnsiTheme="minorHAnsi" w:cstheme="minorHAnsi"/>
                <w:b w:val="0"/>
                <w:bCs w:val="0"/>
                <w:sz w:val="20"/>
                <w:szCs w:val="20"/>
              </w:rPr>
            </w:pPr>
            <w:r w:rsidRPr="007C1999">
              <w:rPr>
                <w:rFonts w:asciiTheme="minorHAnsi" w:hAnsiTheme="minorHAnsi" w:cstheme="minorHAnsi"/>
                <w:b w:val="0"/>
                <w:bCs w:val="0"/>
                <w:sz w:val="20"/>
                <w:szCs w:val="20"/>
              </w:rPr>
              <w:t>Сведения о квалификации (заполняется потенциальным поставщиком</w:t>
            </w:r>
            <w:r w:rsidRPr="007C1999">
              <w:rPr>
                <w:rFonts w:asciiTheme="minorHAnsi" w:hAnsiTheme="minorHAnsi" w:cstheme="minorHAnsi"/>
                <w:b w:val="0"/>
                <w:bCs w:val="0"/>
                <w:sz w:val="20"/>
                <w:szCs w:val="20"/>
              </w:rPr>
              <w:br/>
              <w:t>(субподрядчиком) при закупках работ, не связанных со строительством)</w:t>
            </w:r>
          </w:p>
          <w:p w14:paraId="706CC430" w14:textId="77777777" w:rsidR="00A94FE0" w:rsidRPr="007C1999" w:rsidRDefault="00A94FE0" w:rsidP="00A94FE0">
            <w:pPr>
              <w:ind w:firstLine="316"/>
              <w:jc w:val="right"/>
              <w:rPr>
                <w:rFonts w:cstheme="minorHAnsi"/>
                <w:sz w:val="20"/>
                <w:szCs w:val="20"/>
              </w:rPr>
            </w:pPr>
          </w:p>
          <w:p w14:paraId="62015FE8" w14:textId="3BDBFB37" w:rsidR="00A94FE0" w:rsidRPr="007C1999" w:rsidRDefault="00A94FE0" w:rsidP="00A94FE0">
            <w:pPr>
              <w:ind w:firstLine="316"/>
              <w:jc w:val="both"/>
              <w:rPr>
                <w:rFonts w:cstheme="minorHAnsi"/>
                <w:sz w:val="20"/>
                <w:szCs w:val="20"/>
              </w:rPr>
            </w:pPr>
            <w:r w:rsidRPr="007C1999">
              <w:rPr>
                <w:rFonts w:cstheme="minorHAnsi"/>
                <w:sz w:val="20"/>
                <w:szCs w:val="20"/>
              </w:rPr>
              <w:t>Наименование заказчика ___________________</w:t>
            </w:r>
            <w:r w:rsidRPr="007C1999">
              <w:rPr>
                <w:rFonts w:cstheme="minorHAnsi"/>
                <w:sz w:val="20"/>
                <w:szCs w:val="20"/>
              </w:rPr>
              <w:br/>
              <w:t>Наименование организатора ________________</w:t>
            </w:r>
            <w:r w:rsidRPr="007C1999">
              <w:rPr>
                <w:rFonts w:cstheme="minorHAnsi"/>
                <w:sz w:val="20"/>
                <w:szCs w:val="20"/>
              </w:rPr>
              <w:br/>
              <w:t>№ тендера _______________________________</w:t>
            </w:r>
            <w:r w:rsidRPr="007C1999">
              <w:rPr>
                <w:rFonts w:cstheme="minorHAnsi"/>
                <w:sz w:val="20"/>
                <w:szCs w:val="20"/>
              </w:rPr>
              <w:br/>
              <w:t>Наименование тендера ____________________</w:t>
            </w:r>
            <w:r w:rsidRPr="007C1999">
              <w:rPr>
                <w:rFonts w:cstheme="minorHAnsi"/>
                <w:sz w:val="20"/>
                <w:szCs w:val="20"/>
              </w:rPr>
              <w:br/>
              <w:t>№ лота _________________________________</w:t>
            </w:r>
            <w:r w:rsidRPr="007C1999">
              <w:rPr>
                <w:rFonts w:cstheme="minorHAnsi"/>
                <w:sz w:val="20"/>
                <w:szCs w:val="20"/>
              </w:rPr>
              <w:br/>
              <w:t>Наименование лота _______________________</w:t>
            </w:r>
            <w:r w:rsidRPr="007C1999">
              <w:rPr>
                <w:rFonts w:cstheme="minorHAnsi"/>
                <w:sz w:val="20"/>
                <w:szCs w:val="20"/>
              </w:rPr>
              <w:br/>
              <w:t>БИН/ИИН/ИНН/УНП и наименование потенциального поставщика______</w:t>
            </w:r>
            <w:r w:rsidRPr="007C1999">
              <w:rPr>
                <w:rFonts w:cstheme="minorHAnsi"/>
                <w:sz w:val="20"/>
                <w:szCs w:val="20"/>
              </w:rPr>
              <w:br/>
              <w:t>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4421" w:type="dxa"/>
              <w:tblLayout w:type="fixed"/>
              <w:tblLook w:val="04A0" w:firstRow="1" w:lastRow="0" w:firstColumn="1" w:lastColumn="0" w:noHBand="0" w:noVBand="1"/>
            </w:tblPr>
            <w:tblGrid>
              <w:gridCol w:w="296"/>
              <w:gridCol w:w="865"/>
              <w:gridCol w:w="567"/>
              <w:gridCol w:w="851"/>
              <w:gridCol w:w="709"/>
              <w:gridCol w:w="1133"/>
            </w:tblGrid>
            <w:tr w:rsidR="00A94FE0" w:rsidRPr="007C1999" w14:paraId="7FDA68A1" w14:textId="77777777" w:rsidTr="00ED6E54">
              <w:trPr>
                <w:trHeight w:val="855"/>
              </w:trPr>
              <w:tc>
                <w:tcPr>
                  <w:tcW w:w="296" w:type="dxa"/>
                  <w:tcBorders>
                    <w:top w:val="single" w:sz="4" w:space="0" w:color="auto"/>
                    <w:left w:val="single" w:sz="4" w:space="0" w:color="auto"/>
                    <w:bottom w:val="single" w:sz="4" w:space="0" w:color="auto"/>
                    <w:right w:val="single" w:sz="4" w:space="0" w:color="auto"/>
                  </w:tcBorders>
                  <w:shd w:val="clear" w:color="auto" w:fill="auto"/>
                  <w:hideMark/>
                </w:tcPr>
                <w:p w14:paraId="54A93275"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w:t>
                  </w:r>
                </w:p>
              </w:tc>
              <w:tc>
                <w:tcPr>
                  <w:tcW w:w="865" w:type="dxa"/>
                  <w:tcBorders>
                    <w:top w:val="single" w:sz="4" w:space="0" w:color="auto"/>
                    <w:left w:val="nil"/>
                    <w:bottom w:val="single" w:sz="4" w:space="0" w:color="auto"/>
                    <w:right w:val="single" w:sz="4" w:space="0" w:color="auto"/>
                  </w:tcBorders>
                  <w:shd w:val="clear" w:color="auto" w:fill="auto"/>
                  <w:hideMark/>
                </w:tcPr>
                <w:p w14:paraId="7A018E23"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Наименование разрешения (уведомления)</w:t>
                  </w:r>
                </w:p>
              </w:tc>
              <w:tc>
                <w:tcPr>
                  <w:tcW w:w="567" w:type="dxa"/>
                  <w:tcBorders>
                    <w:top w:val="single" w:sz="4" w:space="0" w:color="auto"/>
                    <w:left w:val="nil"/>
                    <w:bottom w:val="single" w:sz="4" w:space="0" w:color="auto"/>
                    <w:right w:val="single" w:sz="4" w:space="0" w:color="auto"/>
                  </w:tcBorders>
                  <w:shd w:val="clear" w:color="auto" w:fill="auto"/>
                  <w:hideMark/>
                </w:tcPr>
                <w:p w14:paraId="28B6DA8A"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Вид деятельности</w:t>
                  </w:r>
                </w:p>
              </w:tc>
              <w:tc>
                <w:tcPr>
                  <w:tcW w:w="851" w:type="dxa"/>
                  <w:tcBorders>
                    <w:top w:val="single" w:sz="4" w:space="0" w:color="auto"/>
                    <w:left w:val="nil"/>
                    <w:bottom w:val="single" w:sz="4" w:space="0" w:color="auto"/>
                    <w:right w:val="single" w:sz="4" w:space="0" w:color="auto"/>
                  </w:tcBorders>
                  <w:shd w:val="clear" w:color="auto" w:fill="auto"/>
                  <w:hideMark/>
                </w:tcPr>
                <w:p w14:paraId="09EAA37F"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Особые условия (категория)</w:t>
                  </w:r>
                </w:p>
              </w:tc>
              <w:tc>
                <w:tcPr>
                  <w:tcW w:w="709" w:type="dxa"/>
                  <w:tcBorders>
                    <w:top w:val="single" w:sz="4" w:space="0" w:color="auto"/>
                    <w:left w:val="nil"/>
                    <w:bottom w:val="single" w:sz="4" w:space="0" w:color="auto"/>
                    <w:right w:val="single" w:sz="4" w:space="0" w:color="auto"/>
                  </w:tcBorders>
                  <w:shd w:val="clear" w:color="auto" w:fill="auto"/>
                  <w:hideMark/>
                </w:tcPr>
                <w:p w14:paraId="098EFDEE"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Дата и номер выдачи документа</w:t>
                  </w:r>
                </w:p>
              </w:tc>
              <w:tc>
                <w:tcPr>
                  <w:tcW w:w="1133" w:type="dxa"/>
                  <w:tcBorders>
                    <w:top w:val="single" w:sz="4" w:space="0" w:color="auto"/>
                    <w:left w:val="nil"/>
                    <w:bottom w:val="single" w:sz="4" w:space="0" w:color="auto"/>
                    <w:right w:val="single" w:sz="4" w:space="0" w:color="auto"/>
                  </w:tcBorders>
                  <w:shd w:val="clear" w:color="auto" w:fill="auto"/>
                  <w:hideMark/>
                </w:tcPr>
                <w:p w14:paraId="4DB04F2E"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Электронная копия разрешения (уведомления)</w:t>
                  </w:r>
                </w:p>
              </w:tc>
            </w:tr>
            <w:tr w:rsidR="00A94FE0" w:rsidRPr="007C1999" w14:paraId="06269959" w14:textId="77777777" w:rsidTr="00ED6E54">
              <w:trPr>
                <w:trHeight w:val="300"/>
              </w:trPr>
              <w:tc>
                <w:tcPr>
                  <w:tcW w:w="296" w:type="dxa"/>
                  <w:tcBorders>
                    <w:top w:val="nil"/>
                    <w:left w:val="single" w:sz="4" w:space="0" w:color="auto"/>
                    <w:bottom w:val="single" w:sz="4" w:space="0" w:color="auto"/>
                    <w:right w:val="single" w:sz="4" w:space="0" w:color="auto"/>
                  </w:tcBorders>
                  <w:shd w:val="clear" w:color="auto" w:fill="auto"/>
                  <w:vAlign w:val="bottom"/>
                  <w:hideMark/>
                </w:tcPr>
                <w:p w14:paraId="78ECEF48"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1.</w:t>
                  </w:r>
                </w:p>
              </w:tc>
              <w:tc>
                <w:tcPr>
                  <w:tcW w:w="865" w:type="dxa"/>
                  <w:tcBorders>
                    <w:top w:val="nil"/>
                    <w:left w:val="nil"/>
                    <w:bottom w:val="single" w:sz="4" w:space="0" w:color="auto"/>
                    <w:right w:val="single" w:sz="4" w:space="0" w:color="auto"/>
                  </w:tcBorders>
                  <w:shd w:val="clear" w:color="auto" w:fill="auto"/>
                  <w:vAlign w:val="bottom"/>
                  <w:hideMark/>
                </w:tcPr>
                <w:p w14:paraId="34A494AB"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8E8332C"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14:paraId="6EFFEAA9"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ADA40C4"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1133" w:type="dxa"/>
                  <w:tcBorders>
                    <w:top w:val="nil"/>
                    <w:left w:val="nil"/>
                    <w:bottom w:val="single" w:sz="4" w:space="0" w:color="auto"/>
                    <w:right w:val="single" w:sz="4" w:space="0" w:color="auto"/>
                  </w:tcBorders>
                  <w:shd w:val="clear" w:color="auto" w:fill="auto"/>
                  <w:vAlign w:val="bottom"/>
                  <w:hideMark/>
                </w:tcPr>
                <w:p w14:paraId="51F38448"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r>
          </w:tbl>
          <w:p w14:paraId="014132E5" w14:textId="7441FBB6" w:rsidR="00A94FE0" w:rsidRPr="007C1999" w:rsidRDefault="00A94FE0" w:rsidP="00A94FE0">
            <w:pPr>
              <w:ind w:firstLine="316"/>
              <w:jc w:val="both"/>
              <w:rPr>
                <w:rFonts w:cstheme="minorHAnsi"/>
                <w:sz w:val="20"/>
                <w:szCs w:val="20"/>
              </w:rPr>
            </w:pPr>
            <w:r w:rsidRPr="007C1999">
              <w:rPr>
                <w:rFonts w:cstheme="minorHAnsi"/>
                <w:sz w:val="20"/>
                <w:szCs w:val="20"/>
              </w:rPr>
              <w:t xml:space="preserve">Данный пункт заполняется в случае, если выполнения работ требует получения соответствующего разрешения, направления </w:t>
            </w:r>
            <w:r w:rsidRPr="007C1999">
              <w:rPr>
                <w:rFonts w:cstheme="minorHAnsi"/>
                <w:sz w:val="20"/>
                <w:szCs w:val="20"/>
              </w:rPr>
              <w:lastRenderedPageBreak/>
              <w:t>уведомления.</w:t>
            </w:r>
          </w:p>
          <w:p w14:paraId="7BF5A233" w14:textId="6B0F40E9" w:rsidR="00A94FE0" w:rsidRPr="007C1999" w:rsidRDefault="00A94FE0" w:rsidP="00A94FE0">
            <w:pPr>
              <w:ind w:firstLine="316"/>
              <w:jc w:val="both"/>
              <w:rPr>
                <w:rFonts w:cstheme="minorHAnsi"/>
                <w:sz w:val="20"/>
                <w:szCs w:val="20"/>
              </w:rPr>
            </w:pPr>
            <w:r w:rsidRPr="007C1999">
              <w:rPr>
                <w:rFonts w:cstheme="minorHAnsi"/>
                <w:sz w:val="20"/>
                <w:szCs w:val="20"/>
              </w:rPr>
              <w:t>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p w14:paraId="0CE3D8C5" w14:textId="7197D3FF" w:rsidR="00A94FE0" w:rsidRPr="007C1999" w:rsidRDefault="00A94FE0" w:rsidP="00A94FE0">
            <w:pPr>
              <w:ind w:firstLine="316"/>
              <w:jc w:val="both"/>
              <w:rPr>
                <w:rFonts w:cstheme="minorHAnsi"/>
                <w:sz w:val="20"/>
                <w:szCs w:val="20"/>
              </w:rPr>
            </w:pPr>
            <w:r w:rsidRPr="007C1999">
              <w:rPr>
                <w:rFonts w:cstheme="minorHAnsi"/>
                <w:sz w:val="20"/>
                <w:szCs w:val="20"/>
              </w:rPr>
              <w:t>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14:paraId="68ACE3FB" w14:textId="6B8D8B78" w:rsidR="00A94FE0" w:rsidRPr="007C1999" w:rsidRDefault="00A94FE0" w:rsidP="00A94FE0">
            <w:pPr>
              <w:ind w:firstLine="316"/>
              <w:jc w:val="both"/>
              <w:rPr>
                <w:rFonts w:cstheme="minorHAnsi"/>
                <w:sz w:val="20"/>
                <w:szCs w:val="20"/>
              </w:rPr>
            </w:pPr>
            <w:r w:rsidRPr="007C1999">
              <w:rPr>
                <w:rFonts w:cstheme="minorHAnsi"/>
                <w:sz w:val="20"/>
                <w:szCs w:val="20"/>
              </w:rPr>
              <w:t>4. Сведения о наличии требуемых материальных ресурсов, необходимых для выполнения работ с приложением электронных копий подтверждающих документов.</w:t>
            </w:r>
          </w:p>
          <w:tbl>
            <w:tblPr>
              <w:tblW w:w="4421" w:type="dxa"/>
              <w:tblLayout w:type="fixed"/>
              <w:tblLook w:val="04A0" w:firstRow="1" w:lastRow="0" w:firstColumn="1" w:lastColumn="0" w:noHBand="0" w:noVBand="1"/>
            </w:tblPr>
            <w:tblGrid>
              <w:gridCol w:w="236"/>
              <w:gridCol w:w="500"/>
              <w:gridCol w:w="567"/>
              <w:gridCol w:w="567"/>
              <w:gridCol w:w="1275"/>
              <w:gridCol w:w="709"/>
              <w:gridCol w:w="567"/>
            </w:tblGrid>
            <w:tr w:rsidR="00A94FE0" w:rsidRPr="007C1999" w14:paraId="0F225A10" w14:textId="77777777" w:rsidTr="00ED6E54">
              <w:trPr>
                <w:trHeight w:val="1290"/>
              </w:trPr>
              <w:tc>
                <w:tcPr>
                  <w:tcW w:w="236" w:type="dxa"/>
                  <w:tcBorders>
                    <w:top w:val="single" w:sz="4" w:space="0" w:color="auto"/>
                    <w:left w:val="single" w:sz="4" w:space="0" w:color="auto"/>
                    <w:bottom w:val="single" w:sz="4" w:space="0" w:color="auto"/>
                    <w:right w:val="single" w:sz="4" w:space="0" w:color="auto"/>
                  </w:tcBorders>
                  <w:shd w:val="clear" w:color="auto" w:fill="auto"/>
                  <w:hideMark/>
                </w:tcPr>
                <w:p w14:paraId="18D16DDE"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w:t>
                  </w:r>
                </w:p>
              </w:tc>
              <w:tc>
                <w:tcPr>
                  <w:tcW w:w="500" w:type="dxa"/>
                  <w:tcBorders>
                    <w:top w:val="single" w:sz="4" w:space="0" w:color="auto"/>
                    <w:left w:val="nil"/>
                    <w:bottom w:val="single" w:sz="4" w:space="0" w:color="auto"/>
                    <w:right w:val="single" w:sz="4" w:space="0" w:color="auto"/>
                  </w:tcBorders>
                  <w:shd w:val="clear" w:color="auto" w:fill="auto"/>
                  <w:hideMark/>
                </w:tcPr>
                <w:p w14:paraId="3570A368"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Наименование материальных ресурсов</w:t>
                  </w:r>
                </w:p>
              </w:tc>
              <w:tc>
                <w:tcPr>
                  <w:tcW w:w="567" w:type="dxa"/>
                  <w:tcBorders>
                    <w:top w:val="single" w:sz="4" w:space="0" w:color="auto"/>
                    <w:left w:val="nil"/>
                    <w:bottom w:val="single" w:sz="4" w:space="0" w:color="auto"/>
                    <w:right w:val="single" w:sz="4" w:space="0" w:color="auto"/>
                  </w:tcBorders>
                  <w:shd w:val="clear" w:color="auto" w:fill="auto"/>
                  <w:hideMark/>
                </w:tcPr>
                <w:p w14:paraId="3D39AABE"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Количество имеющихся единиц</w:t>
                  </w:r>
                </w:p>
              </w:tc>
              <w:tc>
                <w:tcPr>
                  <w:tcW w:w="567" w:type="dxa"/>
                  <w:tcBorders>
                    <w:top w:val="single" w:sz="4" w:space="0" w:color="auto"/>
                    <w:left w:val="nil"/>
                    <w:bottom w:val="single" w:sz="4" w:space="0" w:color="auto"/>
                    <w:right w:val="single" w:sz="4" w:space="0" w:color="auto"/>
                  </w:tcBorders>
                  <w:shd w:val="clear" w:color="auto" w:fill="auto"/>
                  <w:hideMark/>
                </w:tcPr>
                <w:p w14:paraId="68580C52"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Состояние (новое, хорошее, плохое)</w:t>
                  </w:r>
                </w:p>
              </w:tc>
              <w:tc>
                <w:tcPr>
                  <w:tcW w:w="1275" w:type="dxa"/>
                  <w:tcBorders>
                    <w:top w:val="single" w:sz="4" w:space="0" w:color="auto"/>
                    <w:left w:val="nil"/>
                    <w:bottom w:val="single" w:sz="4" w:space="0" w:color="auto"/>
                    <w:right w:val="single" w:sz="4" w:space="0" w:color="auto"/>
                  </w:tcBorders>
                  <w:shd w:val="clear" w:color="auto" w:fill="auto"/>
                  <w:hideMark/>
                </w:tcPr>
                <w:p w14:paraId="14DD82B4"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709" w:type="dxa"/>
                  <w:tcBorders>
                    <w:top w:val="single" w:sz="4" w:space="0" w:color="auto"/>
                    <w:left w:val="nil"/>
                    <w:bottom w:val="single" w:sz="4" w:space="0" w:color="auto"/>
                    <w:right w:val="single" w:sz="4" w:space="0" w:color="auto"/>
                  </w:tcBorders>
                  <w:shd w:val="clear" w:color="auto" w:fill="auto"/>
                  <w:hideMark/>
                </w:tcPr>
                <w:p w14:paraId="10EBEFDC"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Наименование, дата и номер подтверждающего документа</w:t>
                  </w:r>
                </w:p>
              </w:tc>
              <w:tc>
                <w:tcPr>
                  <w:tcW w:w="567" w:type="dxa"/>
                  <w:tcBorders>
                    <w:top w:val="single" w:sz="4" w:space="0" w:color="auto"/>
                    <w:left w:val="nil"/>
                    <w:bottom w:val="single" w:sz="4" w:space="0" w:color="auto"/>
                    <w:right w:val="single" w:sz="4" w:space="0" w:color="auto"/>
                  </w:tcBorders>
                  <w:shd w:val="clear" w:color="auto" w:fill="auto"/>
                  <w:hideMark/>
                </w:tcPr>
                <w:p w14:paraId="465D94CD"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Электронная копия подтверждающих документов (ссылка)</w:t>
                  </w:r>
                </w:p>
              </w:tc>
            </w:tr>
            <w:tr w:rsidR="00A94FE0" w:rsidRPr="007C1999" w14:paraId="62B7BED4" w14:textId="77777777" w:rsidTr="00ED6E54">
              <w:trPr>
                <w:trHeight w:val="300"/>
              </w:trPr>
              <w:tc>
                <w:tcPr>
                  <w:tcW w:w="236" w:type="dxa"/>
                  <w:tcBorders>
                    <w:top w:val="nil"/>
                    <w:left w:val="single" w:sz="4" w:space="0" w:color="auto"/>
                    <w:bottom w:val="single" w:sz="4" w:space="0" w:color="auto"/>
                    <w:right w:val="single" w:sz="4" w:space="0" w:color="auto"/>
                  </w:tcBorders>
                  <w:shd w:val="clear" w:color="auto" w:fill="auto"/>
                  <w:vAlign w:val="bottom"/>
                  <w:hideMark/>
                </w:tcPr>
                <w:p w14:paraId="33E5C645" w14:textId="77777777" w:rsidR="00A94FE0" w:rsidRPr="007C1999" w:rsidRDefault="00A94FE0" w:rsidP="007C1999">
                  <w:pPr>
                    <w:framePr w:hSpace="180" w:wrap="around" w:vAnchor="text" w:hAnchor="page" w:x="491" w:y="263"/>
                    <w:spacing w:after="0" w:line="240" w:lineRule="auto"/>
                    <w:suppressOverlap/>
                    <w:jc w:val="right"/>
                    <w:rPr>
                      <w:rFonts w:eastAsia="Times New Roman" w:cstheme="minorHAnsi"/>
                      <w:color w:val="000000"/>
                      <w:sz w:val="20"/>
                      <w:szCs w:val="20"/>
                      <w:lang w:eastAsia="ru-RU"/>
                    </w:rPr>
                  </w:pPr>
                  <w:r w:rsidRPr="007C1999">
                    <w:rPr>
                      <w:rFonts w:eastAsia="Times New Roman" w:cstheme="minorHAnsi"/>
                      <w:color w:val="000000"/>
                      <w:sz w:val="20"/>
                      <w:szCs w:val="20"/>
                      <w:lang w:eastAsia="ru-RU"/>
                    </w:rPr>
                    <w:t>1</w:t>
                  </w:r>
                </w:p>
              </w:tc>
              <w:tc>
                <w:tcPr>
                  <w:tcW w:w="500" w:type="dxa"/>
                  <w:tcBorders>
                    <w:top w:val="nil"/>
                    <w:left w:val="nil"/>
                    <w:bottom w:val="single" w:sz="4" w:space="0" w:color="auto"/>
                    <w:right w:val="single" w:sz="4" w:space="0" w:color="auto"/>
                  </w:tcBorders>
                  <w:shd w:val="clear" w:color="auto" w:fill="auto"/>
                  <w:vAlign w:val="bottom"/>
                  <w:hideMark/>
                </w:tcPr>
                <w:p w14:paraId="10F41039"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E1F154C"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9810677"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5E1AE77"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DEEDDA7"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FBA2204"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r>
          </w:tbl>
          <w:p w14:paraId="3BB91ED9" w14:textId="21AE04B8" w:rsidR="00A94FE0" w:rsidRPr="007C1999" w:rsidRDefault="00A94FE0" w:rsidP="00A94FE0">
            <w:pPr>
              <w:ind w:firstLine="316"/>
              <w:jc w:val="both"/>
              <w:rPr>
                <w:rFonts w:cstheme="minorHAnsi"/>
                <w:sz w:val="20"/>
                <w:szCs w:val="20"/>
              </w:rPr>
            </w:pPr>
            <w:r w:rsidRPr="007C1999">
              <w:rPr>
                <w:rFonts w:cstheme="minorHAnsi"/>
                <w:sz w:val="20"/>
                <w:szCs w:val="20"/>
              </w:rPr>
              <w:t>5. Сведения о требуемых трудовых ресурсах, необходимых для выполнения работ с приложением электронных копий подтверждающих документов.</w:t>
            </w:r>
          </w:p>
          <w:tbl>
            <w:tblPr>
              <w:tblW w:w="4439" w:type="dxa"/>
              <w:tblLayout w:type="fixed"/>
              <w:tblLook w:val="04A0" w:firstRow="1" w:lastRow="0" w:firstColumn="1" w:lastColumn="0" w:noHBand="0" w:noVBand="1"/>
            </w:tblPr>
            <w:tblGrid>
              <w:gridCol w:w="236"/>
              <w:gridCol w:w="783"/>
              <w:gridCol w:w="1134"/>
              <w:gridCol w:w="1418"/>
              <w:gridCol w:w="868"/>
            </w:tblGrid>
            <w:tr w:rsidR="00A94FE0" w:rsidRPr="007C1999" w14:paraId="5DBB8641" w14:textId="77777777" w:rsidTr="00ED6E54">
              <w:trPr>
                <w:trHeight w:val="1035"/>
              </w:trPr>
              <w:tc>
                <w:tcPr>
                  <w:tcW w:w="236" w:type="dxa"/>
                  <w:tcBorders>
                    <w:top w:val="single" w:sz="4" w:space="0" w:color="auto"/>
                    <w:left w:val="single" w:sz="4" w:space="0" w:color="auto"/>
                    <w:bottom w:val="single" w:sz="4" w:space="0" w:color="auto"/>
                    <w:right w:val="single" w:sz="4" w:space="0" w:color="auto"/>
                  </w:tcBorders>
                  <w:shd w:val="clear" w:color="auto" w:fill="auto"/>
                  <w:hideMark/>
                </w:tcPr>
                <w:p w14:paraId="653EAF9B"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lastRenderedPageBreak/>
                    <w:t>№</w:t>
                  </w:r>
                </w:p>
              </w:tc>
              <w:tc>
                <w:tcPr>
                  <w:tcW w:w="783" w:type="dxa"/>
                  <w:tcBorders>
                    <w:top w:val="single" w:sz="4" w:space="0" w:color="auto"/>
                    <w:left w:val="nil"/>
                    <w:bottom w:val="single" w:sz="4" w:space="0" w:color="auto"/>
                    <w:right w:val="single" w:sz="4" w:space="0" w:color="auto"/>
                  </w:tcBorders>
                  <w:shd w:val="clear" w:color="auto" w:fill="auto"/>
                  <w:hideMark/>
                </w:tcPr>
                <w:p w14:paraId="30E3C4AC"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Наименование специальности (квалификации)</w:t>
                  </w:r>
                </w:p>
              </w:tc>
              <w:tc>
                <w:tcPr>
                  <w:tcW w:w="1134" w:type="dxa"/>
                  <w:tcBorders>
                    <w:top w:val="single" w:sz="4" w:space="0" w:color="auto"/>
                    <w:left w:val="nil"/>
                    <w:bottom w:val="single" w:sz="4" w:space="0" w:color="auto"/>
                    <w:right w:val="single" w:sz="4" w:space="0" w:color="auto"/>
                  </w:tcBorders>
                  <w:shd w:val="clear" w:color="auto" w:fill="auto"/>
                  <w:hideMark/>
                </w:tcPr>
                <w:p w14:paraId="2CFCBB86"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Ф. И. О. работников (приложить электронную копию документа, удостоверяющего личность)</w:t>
                  </w:r>
                </w:p>
              </w:tc>
              <w:tc>
                <w:tcPr>
                  <w:tcW w:w="1418" w:type="dxa"/>
                  <w:tcBorders>
                    <w:top w:val="single" w:sz="4" w:space="0" w:color="auto"/>
                    <w:left w:val="nil"/>
                    <w:bottom w:val="single" w:sz="4" w:space="0" w:color="auto"/>
                    <w:right w:val="single" w:sz="4" w:space="0" w:color="auto"/>
                  </w:tcBorders>
                  <w:shd w:val="clear" w:color="auto" w:fill="auto"/>
                  <w:hideMark/>
                </w:tcPr>
                <w:p w14:paraId="76B2D0A1"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Документ о квалификации (указать номер и дату выдачи диплома об образовании, сертификата, аттестата, приложить их электронные копии)</w:t>
                  </w:r>
                </w:p>
              </w:tc>
              <w:tc>
                <w:tcPr>
                  <w:tcW w:w="868" w:type="dxa"/>
                  <w:tcBorders>
                    <w:top w:val="single" w:sz="4" w:space="0" w:color="auto"/>
                    <w:left w:val="nil"/>
                    <w:bottom w:val="single" w:sz="4" w:space="0" w:color="auto"/>
                    <w:right w:val="single" w:sz="4" w:space="0" w:color="auto"/>
                  </w:tcBorders>
                  <w:shd w:val="clear" w:color="auto" w:fill="auto"/>
                  <w:hideMark/>
                </w:tcPr>
                <w:p w14:paraId="44FA9F3B"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Электронная копия подтверждающих документов (ссылка)</w:t>
                  </w:r>
                </w:p>
              </w:tc>
            </w:tr>
            <w:tr w:rsidR="00A94FE0" w:rsidRPr="007C1999" w14:paraId="38B8B85B" w14:textId="77777777" w:rsidTr="00ED6E54">
              <w:trPr>
                <w:trHeight w:val="300"/>
              </w:trPr>
              <w:tc>
                <w:tcPr>
                  <w:tcW w:w="236" w:type="dxa"/>
                  <w:tcBorders>
                    <w:top w:val="nil"/>
                    <w:left w:val="single" w:sz="4" w:space="0" w:color="auto"/>
                    <w:bottom w:val="single" w:sz="4" w:space="0" w:color="auto"/>
                    <w:right w:val="single" w:sz="4" w:space="0" w:color="auto"/>
                  </w:tcBorders>
                  <w:shd w:val="clear" w:color="auto" w:fill="auto"/>
                  <w:vAlign w:val="bottom"/>
                  <w:hideMark/>
                </w:tcPr>
                <w:p w14:paraId="7E1A540F" w14:textId="77777777" w:rsidR="00A94FE0" w:rsidRPr="007C1999" w:rsidRDefault="00A94FE0" w:rsidP="007C1999">
                  <w:pPr>
                    <w:framePr w:hSpace="180" w:wrap="around" w:vAnchor="text" w:hAnchor="page" w:x="491" w:y="263"/>
                    <w:spacing w:after="0" w:line="240" w:lineRule="auto"/>
                    <w:suppressOverlap/>
                    <w:jc w:val="right"/>
                    <w:rPr>
                      <w:rFonts w:eastAsia="Times New Roman" w:cstheme="minorHAnsi"/>
                      <w:color w:val="000000"/>
                      <w:sz w:val="20"/>
                      <w:szCs w:val="20"/>
                      <w:lang w:eastAsia="ru-RU"/>
                    </w:rPr>
                  </w:pPr>
                  <w:r w:rsidRPr="007C1999">
                    <w:rPr>
                      <w:rFonts w:eastAsia="Times New Roman" w:cstheme="minorHAnsi"/>
                      <w:color w:val="000000"/>
                      <w:sz w:val="20"/>
                      <w:szCs w:val="20"/>
                      <w:lang w:eastAsia="ru-RU"/>
                    </w:rPr>
                    <w:t>1</w:t>
                  </w:r>
                </w:p>
              </w:tc>
              <w:tc>
                <w:tcPr>
                  <w:tcW w:w="783" w:type="dxa"/>
                  <w:tcBorders>
                    <w:top w:val="nil"/>
                    <w:left w:val="nil"/>
                    <w:bottom w:val="single" w:sz="4" w:space="0" w:color="auto"/>
                    <w:right w:val="single" w:sz="4" w:space="0" w:color="auto"/>
                  </w:tcBorders>
                  <w:shd w:val="clear" w:color="auto" w:fill="auto"/>
                  <w:vAlign w:val="bottom"/>
                  <w:hideMark/>
                </w:tcPr>
                <w:p w14:paraId="5317CB98"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14:paraId="52EA61B5"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4B32E48"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868" w:type="dxa"/>
                  <w:tcBorders>
                    <w:top w:val="nil"/>
                    <w:left w:val="nil"/>
                    <w:bottom w:val="single" w:sz="4" w:space="0" w:color="auto"/>
                    <w:right w:val="single" w:sz="4" w:space="0" w:color="auto"/>
                  </w:tcBorders>
                  <w:shd w:val="clear" w:color="auto" w:fill="auto"/>
                  <w:vAlign w:val="bottom"/>
                  <w:hideMark/>
                </w:tcPr>
                <w:p w14:paraId="6903253E"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r>
          </w:tbl>
          <w:p w14:paraId="6FCB23DF" w14:textId="2573B5C9" w:rsidR="00A94FE0" w:rsidRPr="007C1999" w:rsidRDefault="00A94FE0" w:rsidP="00A94FE0">
            <w:pPr>
              <w:ind w:firstLine="316"/>
              <w:jc w:val="both"/>
              <w:rPr>
                <w:rFonts w:cstheme="minorHAnsi"/>
                <w:sz w:val="20"/>
                <w:szCs w:val="20"/>
              </w:rPr>
            </w:pPr>
            <w:r w:rsidRPr="007C1999">
              <w:rPr>
                <w:rFonts w:cstheme="minorHAnsi"/>
                <w:sz w:val="20"/>
                <w:szCs w:val="20"/>
              </w:rPr>
              <w:t>6. Сведения о наличии опыта выполненных работ в 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tbl>
            <w:tblPr>
              <w:tblW w:w="4421" w:type="dxa"/>
              <w:tblLayout w:type="fixed"/>
              <w:tblLook w:val="04A0" w:firstRow="1" w:lastRow="0" w:firstColumn="1" w:lastColumn="0" w:noHBand="0" w:noVBand="1"/>
            </w:tblPr>
            <w:tblGrid>
              <w:gridCol w:w="512"/>
              <w:gridCol w:w="11"/>
              <w:gridCol w:w="496"/>
              <w:gridCol w:w="709"/>
              <w:gridCol w:w="567"/>
              <w:gridCol w:w="709"/>
              <w:gridCol w:w="708"/>
              <w:gridCol w:w="284"/>
              <w:gridCol w:w="425"/>
            </w:tblGrid>
            <w:tr w:rsidR="00A94FE0" w:rsidRPr="007C1999" w14:paraId="1EF54230" w14:textId="77777777" w:rsidTr="00A94FE0">
              <w:trPr>
                <w:trHeight w:val="1800"/>
              </w:trPr>
              <w:tc>
                <w:tcPr>
                  <w:tcW w:w="512" w:type="dxa"/>
                  <w:tcBorders>
                    <w:top w:val="single" w:sz="4" w:space="0" w:color="auto"/>
                    <w:left w:val="single" w:sz="4" w:space="0" w:color="auto"/>
                    <w:bottom w:val="single" w:sz="4" w:space="0" w:color="auto"/>
                    <w:right w:val="single" w:sz="4" w:space="0" w:color="auto"/>
                  </w:tcBorders>
                  <w:shd w:val="clear" w:color="auto" w:fill="auto"/>
                  <w:hideMark/>
                </w:tcPr>
                <w:p w14:paraId="527320CA"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w:t>
                  </w:r>
                </w:p>
              </w:tc>
              <w:tc>
                <w:tcPr>
                  <w:tcW w:w="507" w:type="dxa"/>
                  <w:gridSpan w:val="2"/>
                  <w:tcBorders>
                    <w:top w:val="single" w:sz="4" w:space="0" w:color="auto"/>
                    <w:left w:val="nil"/>
                    <w:bottom w:val="single" w:sz="4" w:space="0" w:color="auto"/>
                    <w:right w:val="single" w:sz="4" w:space="0" w:color="auto"/>
                  </w:tcBorders>
                  <w:shd w:val="clear" w:color="auto" w:fill="auto"/>
                  <w:hideMark/>
                </w:tcPr>
                <w:p w14:paraId="25BDBDF3"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Наименование работы</w:t>
                  </w:r>
                </w:p>
              </w:tc>
              <w:tc>
                <w:tcPr>
                  <w:tcW w:w="709" w:type="dxa"/>
                  <w:tcBorders>
                    <w:top w:val="single" w:sz="4" w:space="0" w:color="auto"/>
                    <w:left w:val="nil"/>
                    <w:bottom w:val="single" w:sz="4" w:space="0" w:color="auto"/>
                    <w:right w:val="single" w:sz="4" w:space="0" w:color="auto"/>
                  </w:tcBorders>
                  <w:shd w:val="clear" w:color="auto" w:fill="auto"/>
                  <w:hideMark/>
                </w:tcPr>
                <w:p w14:paraId="7B2CE193"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Место выполнения работы (местонахождение объекта)</w:t>
                  </w:r>
                </w:p>
              </w:tc>
              <w:tc>
                <w:tcPr>
                  <w:tcW w:w="567" w:type="dxa"/>
                  <w:tcBorders>
                    <w:top w:val="single" w:sz="4" w:space="0" w:color="auto"/>
                    <w:left w:val="nil"/>
                    <w:bottom w:val="single" w:sz="4" w:space="0" w:color="auto"/>
                    <w:right w:val="single" w:sz="4" w:space="0" w:color="auto"/>
                  </w:tcBorders>
                  <w:shd w:val="clear" w:color="auto" w:fill="auto"/>
                  <w:hideMark/>
                </w:tcPr>
                <w:p w14:paraId="03D6BD7E"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Наименование заказчика</w:t>
                  </w:r>
                </w:p>
              </w:tc>
              <w:tc>
                <w:tcPr>
                  <w:tcW w:w="709" w:type="dxa"/>
                  <w:tcBorders>
                    <w:top w:val="single" w:sz="4" w:space="0" w:color="auto"/>
                    <w:left w:val="nil"/>
                    <w:bottom w:val="single" w:sz="4" w:space="0" w:color="auto"/>
                    <w:right w:val="single" w:sz="4" w:space="0" w:color="auto"/>
                  </w:tcBorders>
                  <w:shd w:val="clear" w:color="auto" w:fill="auto"/>
                  <w:hideMark/>
                </w:tcPr>
                <w:p w14:paraId="60302C44"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Год завершения работ согласно дате акта выполненных работ</w:t>
                  </w:r>
                </w:p>
              </w:tc>
              <w:tc>
                <w:tcPr>
                  <w:tcW w:w="708" w:type="dxa"/>
                  <w:tcBorders>
                    <w:top w:val="single" w:sz="4" w:space="0" w:color="auto"/>
                    <w:left w:val="nil"/>
                    <w:bottom w:val="single" w:sz="4" w:space="0" w:color="auto"/>
                    <w:right w:val="single" w:sz="4" w:space="0" w:color="auto"/>
                  </w:tcBorders>
                  <w:shd w:val="clear" w:color="auto" w:fill="auto"/>
                  <w:hideMark/>
                </w:tcPr>
                <w:p w14:paraId="331F0DF6"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Наименование, дата и номер подтверждающего документа</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4967675D"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Электронная копия подтверждающих документов (ссылка)</w:t>
                  </w:r>
                </w:p>
              </w:tc>
            </w:tr>
            <w:tr w:rsidR="00A94FE0" w:rsidRPr="007C1999" w14:paraId="58710CE6" w14:textId="77777777" w:rsidTr="00194C9A">
              <w:trPr>
                <w:trHeight w:val="30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8F864" w14:textId="5F1CB7DA"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p>
                <w:tbl>
                  <w:tblPr>
                    <w:tblW w:w="0" w:type="auto"/>
                    <w:tblCellSpacing w:w="0" w:type="dxa"/>
                    <w:tblLayout w:type="fixed"/>
                    <w:tblCellMar>
                      <w:left w:w="0" w:type="dxa"/>
                      <w:right w:w="0" w:type="dxa"/>
                    </w:tblCellMar>
                    <w:tblLook w:val="04A0" w:firstRow="1" w:lastRow="0" w:firstColumn="1" w:lastColumn="0" w:noHBand="0" w:noVBand="1"/>
                  </w:tblPr>
                  <w:tblGrid>
                    <w:gridCol w:w="480"/>
                  </w:tblGrid>
                  <w:tr w:rsidR="00A94FE0" w:rsidRPr="007C1999" w14:paraId="36E8F76D" w14:textId="77777777">
                    <w:trPr>
                      <w:trHeight w:val="300"/>
                      <w:tblCellSpacing w:w="0" w:type="dxa"/>
                    </w:trPr>
                    <w:tc>
                      <w:tcPr>
                        <w:tcW w:w="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5DDCB6" w14:textId="2E39C619" w:rsidR="00A94FE0" w:rsidRPr="007C1999" w:rsidRDefault="00A94FE0" w:rsidP="007C1999">
                        <w:pPr>
                          <w:framePr w:hSpace="180" w:wrap="around" w:vAnchor="text" w:hAnchor="page" w:x="491" w:y="263"/>
                          <w:spacing w:after="0" w:line="240" w:lineRule="auto"/>
                          <w:suppressOverlap/>
                          <w:jc w:val="right"/>
                          <w:rPr>
                            <w:rFonts w:eastAsia="Times New Roman" w:cstheme="minorHAnsi"/>
                            <w:color w:val="000000"/>
                            <w:sz w:val="20"/>
                            <w:szCs w:val="20"/>
                            <w:lang w:eastAsia="ru-RU"/>
                          </w:rPr>
                        </w:pPr>
                        <w:r w:rsidRPr="007C1999">
                          <w:rPr>
                            <w:rFonts w:eastAsia="Times New Roman" w:cstheme="minorHAnsi"/>
                            <w:color w:val="000000"/>
                            <w:sz w:val="20"/>
                            <w:szCs w:val="20"/>
                            <w:lang w:eastAsia="ru-RU"/>
                          </w:rPr>
                          <w:t>1</w:t>
                        </w:r>
                      </w:p>
                    </w:tc>
                  </w:tr>
                </w:tbl>
                <w:p w14:paraId="2268EB1D"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p>
              </w:tc>
              <w:tc>
                <w:tcPr>
                  <w:tcW w:w="507" w:type="dxa"/>
                  <w:gridSpan w:val="2"/>
                  <w:tcBorders>
                    <w:top w:val="nil"/>
                    <w:left w:val="single" w:sz="4" w:space="0" w:color="auto"/>
                    <w:bottom w:val="single" w:sz="4" w:space="0" w:color="auto"/>
                    <w:right w:val="single" w:sz="4" w:space="0" w:color="auto"/>
                  </w:tcBorders>
                  <w:shd w:val="clear" w:color="auto" w:fill="auto"/>
                  <w:vAlign w:val="bottom"/>
                  <w:hideMark/>
                </w:tcPr>
                <w:p w14:paraId="2E107B32"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95307D4"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160219E"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FF65675"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185F98DA"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14:paraId="2677AE93"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r>
            <w:tr w:rsidR="00A94FE0" w:rsidRPr="007C1999" w14:paraId="7937B26A" w14:textId="77777777" w:rsidTr="00194C9A">
              <w:trPr>
                <w:trHeight w:val="194"/>
              </w:trPr>
              <w:tc>
                <w:tcPr>
                  <w:tcW w:w="523" w:type="dxa"/>
                  <w:gridSpan w:val="2"/>
                  <w:tcBorders>
                    <w:top w:val="nil"/>
                    <w:left w:val="single" w:sz="4" w:space="0" w:color="auto"/>
                    <w:bottom w:val="single" w:sz="4" w:space="0" w:color="auto"/>
                    <w:right w:val="single" w:sz="4" w:space="0" w:color="auto"/>
                  </w:tcBorders>
                  <w:shd w:val="clear" w:color="auto" w:fill="auto"/>
                  <w:vAlign w:val="bottom"/>
                  <w:hideMark/>
                </w:tcPr>
                <w:p w14:paraId="08866721"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p w14:paraId="60157DA4" w14:textId="7A1B688A"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496" w:type="dxa"/>
                  <w:tcBorders>
                    <w:top w:val="nil"/>
                    <w:left w:val="nil"/>
                    <w:bottom w:val="single" w:sz="4" w:space="0" w:color="auto"/>
                    <w:right w:val="single" w:sz="4" w:space="0" w:color="auto"/>
                  </w:tcBorders>
                  <w:shd w:val="clear" w:color="auto" w:fill="auto"/>
                  <w:vAlign w:val="bottom"/>
                  <w:hideMark/>
                </w:tcPr>
                <w:p w14:paraId="3381E3D5"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90E2165"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E23F050"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3C717FC"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17F0001B"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14:paraId="6D40D250"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14:paraId="6AD14457"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r>
          </w:tbl>
          <w:p w14:paraId="28F761F1" w14:textId="165D1771" w:rsidR="00A94FE0" w:rsidRPr="007C1999" w:rsidRDefault="00A94FE0" w:rsidP="00A94FE0">
            <w:pPr>
              <w:ind w:firstLine="316"/>
              <w:jc w:val="both"/>
              <w:rPr>
                <w:rFonts w:cstheme="minorHAnsi"/>
                <w:sz w:val="20"/>
                <w:szCs w:val="20"/>
              </w:rPr>
            </w:pPr>
            <w:r w:rsidRPr="007C1999">
              <w:rPr>
                <w:rFonts w:cstheme="minorHAnsi"/>
                <w:sz w:val="20"/>
                <w:szCs w:val="20"/>
              </w:rPr>
              <w:t>Примечание:</w:t>
            </w:r>
          </w:p>
          <w:p w14:paraId="0B58A1FA" w14:textId="0CA99D3A" w:rsidR="00A94FE0" w:rsidRPr="007C1999" w:rsidRDefault="00A94FE0" w:rsidP="00A94FE0">
            <w:pPr>
              <w:ind w:firstLine="316"/>
              <w:jc w:val="both"/>
              <w:rPr>
                <w:rFonts w:cstheme="minorHAnsi"/>
                <w:sz w:val="20"/>
                <w:szCs w:val="20"/>
              </w:rPr>
            </w:pPr>
            <w:r w:rsidRPr="007C1999">
              <w:rPr>
                <w:rFonts w:cstheme="minorHAnsi"/>
                <w:sz w:val="20"/>
                <w:szCs w:val="20"/>
              </w:rPr>
              <w:t xml:space="preserve">1. Потенциальные поставщики, имеющие соответствующее разрешение (уведомление) на строительно-монтажные работы и участвующие в закупках </w:t>
            </w:r>
            <w:r w:rsidRPr="007C1999">
              <w:rPr>
                <w:rFonts w:cstheme="minorHAnsi"/>
                <w:b/>
                <w:bCs/>
                <w:sz w:val="20"/>
                <w:szCs w:val="20"/>
              </w:rPr>
              <w:t xml:space="preserve">работ по текущему и среднему ремонтам </w:t>
            </w:r>
            <w:r w:rsidRPr="007C1999">
              <w:rPr>
                <w:rFonts w:cstheme="minorHAnsi"/>
                <w:b/>
                <w:bCs/>
                <w:sz w:val="20"/>
                <w:szCs w:val="20"/>
              </w:rPr>
              <w:lastRenderedPageBreak/>
              <w:t>существующих объектов</w:t>
            </w:r>
            <w:r w:rsidRPr="007C1999">
              <w:rPr>
                <w:rFonts w:cstheme="minorHAnsi"/>
                <w:sz w:val="20"/>
                <w:szCs w:val="20"/>
              </w:rPr>
              <w:t xml:space="preserve"> признаются соответствующими квалификационным требованиям в части обладания материальными и трудовыми ресурсами, предусмотренными в тендерной документации.</w:t>
            </w:r>
          </w:p>
          <w:p w14:paraId="0D590DB8" w14:textId="77777777" w:rsidR="00A94FE0" w:rsidRPr="007C1999" w:rsidRDefault="00A94FE0" w:rsidP="00A94FE0">
            <w:pPr>
              <w:ind w:firstLine="316"/>
              <w:jc w:val="both"/>
              <w:rPr>
                <w:rFonts w:cstheme="minorHAnsi"/>
                <w:sz w:val="20"/>
                <w:szCs w:val="20"/>
              </w:rPr>
            </w:pPr>
            <w:r w:rsidRPr="007C1999">
              <w:rPr>
                <w:rFonts w:cstheme="minorHAnsi"/>
                <w:sz w:val="20"/>
                <w:szCs w:val="20"/>
              </w:rPr>
              <w:t>При этом требования пунктов 4 и 5 настоящего приложения не распространяются на таких потенциальных поставщиков.</w:t>
            </w:r>
          </w:p>
          <w:p w14:paraId="36A9125A" w14:textId="77777777" w:rsidR="00A94FE0" w:rsidRPr="007C1999" w:rsidRDefault="00A94FE0" w:rsidP="00A94FE0">
            <w:pPr>
              <w:ind w:firstLine="316"/>
              <w:jc w:val="both"/>
              <w:rPr>
                <w:rFonts w:cstheme="minorHAnsi"/>
                <w:sz w:val="20"/>
                <w:szCs w:val="20"/>
              </w:rPr>
            </w:pPr>
            <w:r w:rsidRPr="007C1999">
              <w:rPr>
                <w:rFonts w:cstheme="minorHAnsi"/>
                <w:sz w:val="20"/>
                <w:szCs w:val="20"/>
              </w:rPr>
              <w:t>2. В случае</w:t>
            </w:r>
            <w:proofErr w:type="gramStart"/>
            <w:r w:rsidRPr="007C1999">
              <w:rPr>
                <w:rFonts w:cstheme="minorHAnsi"/>
                <w:sz w:val="20"/>
                <w:szCs w:val="20"/>
              </w:rPr>
              <w:t>,</w:t>
            </w:r>
            <w:proofErr w:type="gramEnd"/>
            <w:r w:rsidRPr="007C1999">
              <w:rPr>
                <w:rFonts w:cstheme="minorHAnsi"/>
                <w:sz w:val="20"/>
                <w:szCs w:val="20"/>
              </w:rPr>
              <w:t xml:space="preserve"> если наличие опыта работы не является в данном тендере квалификационным требованием, отсутствие электронных копий подтверждающих документов влияет на соответствующую условную скидку.</w:t>
            </w:r>
          </w:p>
          <w:p w14:paraId="60977565" w14:textId="77777777" w:rsidR="00A94FE0" w:rsidRPr="007C1999" w:rsidRDefault="00A94FE0" w:rsidP="00A94FE0">
            <w:pPr>
              <w:ind w:firstLine="316"/>
              <w:jc w:val="both"/>
              <w:rPr>
                <w:rFonts w:cstheme="minorHAnsi"/>
                <w:sz w:val="20"/>
                <w:szCs w:val="20"/>
              </w:rPr>
            </w:pPr>
            <w:r w:rsidRPr="007C1999">
              <w:rPr>
                <w:rFonts w:cstheme="minorHAnsi"/>
                <w:sz w:val="20"/>
                <w:szCs w:val="20"/>
              </w:rPr>
              <w:t>3. В случае</w:t>
            </w:r>
            <w:proofErr w:type="gramStart"/>
            <w:r w:rsidRPr="007C1999">
              <w:rPr>
                <w:rFonts w:cstheme="minorHAnsi"/>
                <w:sz w:val="20"/>
                <w:szCs w:val="20"/>
              </w:rPr>
              <w:t>,</w:t>
            </w:r>
            <w:proofErr w:type="gramEnd"/>
            <w:r w:rsidRPr="007C1999">
              <w:rPr>
                <w:rFonts w:cstheme="minorHAnsi"/>
                <w:sz w:val="20"/>
                <w:szCs w:val="20"/>
              </w:rPr>
              <w:t xml:space="preserve"> если предметом тендера является средний ремонт автомобильной дороги, то учитывается опыт работы строительства, реконструкции, капитального и среднего ремонта автомобильных дорог.</w:t>
            </w:r>
          </w:p>
          <w:p w14:paraId="5C80E657" w14:textId="77777777" w:rsidR="00A94FE0" w:rsidRPr="007C1999" w:rsidRDefault="00A94FE0" w:rsidP="00A94FE0">
            <w:pPr>
              <w:ind w:firstLine="316"/>
              <w:jc w:val="both"/>
              <w:rPr>
                <w:rFonts w:cstheme="minorHAnsi"/>
                <w:sz w:val="20"/>
                <w:szCs w:val="20"/>
              </w:rPr>
            </w:pPr>
            <w:r w:rsidRPr="007C1999">
              <w:rPr>
                <w:rFonts w:cstheme="minorHAnsi"/>
                <w:sz w:val="20"/>
                <w:szCs w:val="20"/>
              </w:rPr>
              <w:t>В случае</w:t>
            </w:r>
            <w:proofErr w:type="gramStart"/>
            <w:r w:rsidRPr="007C1999">
              <w:rPr>
                <w:rFonts w:cstheme="minorHAnsi"/>
                <w:sz w:val="20"/>
                <w:szCs w:val="20"/>
              </w:rPr>
              <w:t>,</w:t>
            </w:r>
            <w:proofErr w:type="gramEnd"/>
            <w:r w:rsidRPr="007C1999">
              <w:rPr>
                <w:rFonts w:cstheme="minorHAnsi"/>
                <w:sz w:val="20"/>
                <w:szCs w:val="20"/>
              </w:rPr>
              <w:t xml:space="preserve"> если предметом тендера является текущий ремонт, то учитывается опыт работы строительства новых объектов, расширения, модернизации, технического перевооружения, реконструкции, капитального, среднего и текущего ремонта существующих объектов.</w:t>
            </w:r>
          </w:p>
          <w:p w14:paraId="25CC8EE8" w14:textId="77777777" w:rsidR="00A94FE0" w:rsidRPr="007C1999" w:rsidRDefault="00A94FE0" w:rsidP="00A94FE0">
            <w:pPr>
              <w:ind w:firstLine="316"/>
              <w:jc w:val="both"/>
              <w:rPr>
                <w:rFonts w:cstheme="minorHAnsi"/>
                <w:sz w:val="20"/>
                <w:szCs w:val="20"/>
              </w:rPr>
            </w:pPr>
            <w:r w:rsidRPr="007C1999">
              <w:rPr>
                <w:rFonts w:cstheme="minorHAnsi"/>
                <w:sz w:val="20"/>
                <w:szCs w:val="20"/>
              </w:rPr>
              <w:t>4. Документами, подтверждающими опыт работы, являются электронные копии актов выполненных работ.</w:t>
            </w:r>
          </w:p>
          <w:p w14:paraId="2D9E9880" w14:textId="77777777" w:rsidR="00A94FE0" w:rsidRPr="007C1999" w:rsidRDefault="00A94FE0" w:rsidP="00A94FE0">
            <w:pPr>
              <w:ind w:firstLine="316"/>
              <w:jc w:val="both"/>
              <w:rPr>
                <w:rFonts w:cstheme="minorHAnsi"/>
                <w:b/>
                <w:bCs/>
                <w:sz w:val="20"/>
                <w:szCs w:val="20"/>
              </w:rPr>
            </w:pPr>
            <w:r w:rsidRPr="007C1999">
              <w:rPr>
                <w:rFonts w:cstheme="minorHAnsi"/>
                <w:sz w:val="20"/>
                <w:szCs w:val="20"/>
              </w:rPr>
              <w:t>5. В случае</w:t>
            </w:r>
            <w:proofErr w:type="gramStart"/>
            <w:r w:rsidRPr="007C1999">
              <w:rPr>
                <w:rFonts w:cstheme="minorHAnsi"/>
                <w:sz w:val="20"/>
                <w:szCs w:val="20"/>
              </w:rPr>
              <w:t>,</w:t>
            </w:r>
            <w:proofErr w:type="gramEnd"/>
            <w:r w:rsidRPr="007C1999">
              <w:rPr>
                <w:rFonts w:cstheme="minorHAnsi"/>
                <w:sz w:val="20"/>
                <w:szCs w:val="20"/>
              </w:rPr>
              <w:t xml:space="preserve"> если предметом тендера являются работы по среднему ремонту автомобильных дорог, документами, подтверждающими опыт работы, являются соответствующие электронные копии актов </w:t>
            </w:r>
            <w:r w:rsidRPr="007C1999">
              <w:rPr>
                <w:rFonts w:cstheme="minorHAnsi"/>
                <w:b/>
                <w:bCs/>
                <w:sz w:val="20"/>
                <w:szCs w:val="20"/>
              </w:rPr>
              <w:t>приемки объектов в эксплуатацию.</w:t>
            </w:r>
          </w:p>
          <w:p w14:paraId="20DB6DA6" w14:textId="77777777" w:rsidR="00A94FE0" w:rsidRPr="007C1999" w:rsidRDefault="00A94FE0" w:rsidP="00A94FE0">
            <w:pPr>
              <w:ind w:firstLine="316"/>
              <w:jc w:val="both"/>
              <w:rPr>
                <w:rFonts w:cstheme="minorHAnsi"/>
                <w:sz w:val="20"/>
                <w:szCs w:val="20"/>
              </w:rPr>
            </w:pPr>
            <w:r w:rsidRPr="007C1999">
              <w:rPr>
                <w:rFonts w:cstheme="minorHAnsi"/>
                <w:sz w:val="20"/>
                <w:szCs w:val="20"/>
              </w:rPr>
              <w:t>6. При расчете опыта работы по договорам со сроком свыше одного года признается год завершения работ.</w:t>
            </w:r>
          </w:p>
          <w:p w14:paraId="31E5A204" w14:textId="77777777" w:rsidR="00A94FE0" w:rsidRPr="007C1999" w:rsidRDefault="00A94FE0" w:rsidP="00A94FE0">
            <w:pPr>
              <w:ind w:firstLine="316"/>
              <w:jc w:val="both"/>
              <w:rPr>
                <w:rFonts w:cstheme="minorHAnsi"/>
                <w:sz w:val="20"/>
                <w:szCs w:val="20"/>
              </w:rPr>
            </w:pPr>
            <w:r w:rsidRPr="007C1999">
              <w:rPr>
                <w:rFonts w:cstheme="minorHAnsi"/>
                <w:sz w:val="20"/>
                <w:szCs w:val="20"/>
              </w:rPr>
              <w:t>7. Предоставление электронных копий подтверждающих документов обязательно только по тем сведениям, указание которых предусмотрено в тендерной документации. В случае</w:t>
            </w:r>
            <w:proofErr w:type="gramStart"/>
            <w:r w:rsidRPr="007C1999">
              <w:rPr>
                <w:rFonts w:cstheme="minorHAnsi"/>
                <w:sz w:val="20"/>
                <w:szCs w:val="20"/>
              </w:rPr>
              <w:t>,</w:t>
            </w:r>
            <w:proofErr w:type="gramEnd"/>
            <w:r w:rsidRPr="007C1999">
              <w:rPr>
                <w:rFonts w:cstheme="minorHAnsi"/>
                <w:sz w:val="20"/>
                <w:szCs w:val="20"/>
              </w:rPr>
              <w:t xml:space="preserve"> если тендерной документацией не предусмотрены требования в части обладания соответствующими материальными и трудовыми </w:t>
            </w:r>
            <w:r w:rsidRPr="007C1999">
              <w:rPr>
                <w:rFonts w:cstheme="minorHAnsi"/>
                <w:sz w:val="20"/>
                <w:szCs w:val="20"/>
              </w:rPr>
              <w:lastRenderedPageBreak/>
              <w:t>ресурсами, электронные копии подтверждающих документов могут не предоставляться.</w:t>
            </w:r>
          </w:p>
          <w:p w14:paraId="1038BD40" w14:textId="77777777" w:rsidR="00A94FE0" w:rsidRPr="007C1999" w:rsidRDefault="00A94FE0" w:rsidP="00A94FE0">
            <w:pPr>
              <w:ind w:firstLine="316"/>
              <w:jc w:val="both"/>
              <w:rPr>
                <w:rFonts w:cstheme="minorHAnsi"/>
                <w:sz w:val="20"/>
                <w:szCs w:val="20"/>
              </w:rPr>
            </w:pPr>
            <w:r w:rsidRPr="007C1999">
              <w:rPr>
                <w:rFonts w:cstheme="minorHAnsi"/>
                <w:sz w:val="20"/>
                <w:szCs w:val="20"/>
              </w:rPr>
              <w:t>8.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w:t>
            </w:r>
            <w:proofErr w:type="gramStart"/>
            <w:r w:rsidRPr="007C1999">
              <w:rPr>
                <w:rFonts w:cstheme="minorHAnsi"/>
                <w:sz w:val="20"/>
                <w:szCs w:val="20"/>
              </w:rPr>
              <w:t>,</w:t>
            </w:r>
            <w:proofErr w:type="gramEnd"/>
            <w:r w:rsidRPr="007C1999">
              <w:rPr>
                <w:rFonts w:cstheme="minorHAnsi"/>
                <w:sz w:val="20"/>
                <w:szCs w:val="20"/>
              </w:rPr>
              <w:t xml:space="preserve"> срок аренды по договорам составляет не менее срока выполнения работ, установленного в тендерной документации.</w:t>
            </w:r>
          </w:p>
          <w:p w14:paraId="468BFC50" w14:textId="77777777" w:rsidR="00A94FE0" w:rsidRPr="007C1999" w:rsidRDefault="00A94FE0" w:rsidP="00A94FE0">
            <w:pPr>
              <w:ind w:firstLine="316"/>
              <w:jc w:val="both"/>
              <w:rPr>
                <w:rFonts w:cstheme="minorHAnsi"/>
                <w:sz w:val="20"/>
                <w:szCs w:val="20"/>
              </w:rPr>
            </w:pPr>
            <w:r w:rsidRPr="007C1999">
              <w:rPr>
                <w:rFonts w:cstheme="minorHAnsi"/>
                <w:sz w:val="20"/>
                <w:szCs w:val="20"/>
              </w:rPr>
              <w:t>9. Электронные копии договора субаренды материальных ресурсов не представляются.</w:t>
            </w:r>
          </w:p>
          <w:p w14:paraId="2242859F" w14:textId="77777777" w:rsidR="00A94FE0" w:rsidRPr="007C1999" w:rsidRDefault="00A94FE0" w:rsidP="00A94FE0">
            <w:pPr>
              <w:ind w:firstLine="316"/>
              <w:jc w:val="both"/>
              <w:rPr>
                <w:rFonts w:cstheme="minorHAnsi"/>
                <w:sz w:val="20"/>
                <w:szCs w:val="20"/>
              </w:rPr>
            </w:pPr>
            <w:r w:rsidRPr="007C1999">
              <w:rPr>
                <w:rFonts w:cstheme="minorHAnsi"/>
                <w:sz w:val="20"/>
                <w:szCs w:val="20"/>
              </w:rPr>
              <w:t>10. Требования пунктов 2 в части финансовой устойчивости, 4, 5 и 6 настоящего приложения не распространяются на субподрядчиков.</w:t>
            </w:r>
          </w:p>
          <w:p w14:paraId="6DBF4BF5" w14:textId="77777777" w:rsidR="00A94FE0" w:rsidRPr="007C1999" w:rsidRDefault="00A94FE0" w:rsidP="00A94FE0">
            <w:pPr>
              <w:ind w:firstLine="316"/>
              <w:jc w:val="both"/>
              <w:rPr>
                <w:rFonts w:cstheme="minorHAnsi"/>
                <w:sz w:val="20"/>
                <w:szCs w:val="20"/>
              </w:rPr>
            </w:pPr>
            <w:r w:rsidRPr="007C1999">
              <w:rPr>
                <w:rFonts w:cstheme="minorHAnsi"/>
                <w:sz w:val="20"/>
                <w:szCs w:val="20"/>
              </w:rPr>
              <w:t>Расшифровка аббревиатур:</w:t>
            </w:r>
          </w:p>
          <w:p w14:paraId="0D622E9A" w14:textId="77777777" w:rsidR="00A94FE0" w:rsidRPr="007C1999" w:rsidRDefault="00A94FE0" w:rsidP="00A94FE0">
            <w:pPr>
              <w:ind w:firstLine="316"/>
              <w:jc w:val="both"/>
              <w:rPr>
                <w:rFonts w:cstheme="minorHAnsi"/>
                <w:sz w:val="20"/>
                <w:szCs w:val="20"/>
              </w:rPr>
            </w:pPr>
            <w:r w:rsidRPr="007C1999">
              <w:rPr>
                <w:rFonts w:cstheme="minorHAnsi"/>
                <w:sz w:val="20"/>
                <w:szCs w:val="20"/>
              </w:rPr>
              <w:t xml:space="preserve">БИН – </w:t>
            </w:r>
            <w:proofErr w:type="gramStart"/>
            <w:r w:rsidRPr="007C1999">
              <w:rPr>
                <w:rFonts w:cstheme="minorHAnsi"/>
                <w:sz w:val="20"/>
                <w:szCs w:val="20"/>
              </w:rPr>
              <w:t>бизнес-идентификационный</w:t>
            </w:r>
            <w:proofErr w:type="gramEnd"/>
            <w:r w:rsidRPr="007C1999">
              <w:rPr>
                <w:rFonts w:cstheme="minorHAnsi"/>
                <w:sz w:val="20"/>
                <w:szCs w:val="20"/>
              </w:rPr>
              <w:t xml:space="preserve"> номер;</w:t>
            </w:r>
          </w:p>
          <w:p w14:paraId="16977A85" w14:textId="77777777" w:rsidR="00A94FE0" w:rsidRPr="007C1999" w:rsidRDefault="00A94FE0" w:rsidP="00A94FE0">
            <w:pPr>
              <w:ind w:firstLine="316"/>
              <w:jc w:val="both"/>
              <w:rPr>
                <w:rFonts w:cstheme="minorHAnsi"/>
                <w:sz w:val="20"/>
                <w:szCs w:val="20"/>
              </w:rPr>
            </w:pPr>
            <w:r w:rsidRPr="007C1999">
              <w:rPr>
                <w:rFonts w:cstheme="minorHAnsi"/>
                <w:sz w:val="20"/>
                <w:szCs w:val="20"/>
              </w:rPr>
              <w:t>ИИН – индивидуальный идентификационный номер;</w:t>
            </w:r>
          </w:p>
          <w:p w14:paraId="5731FEA5" w14:textId="77777777" w:rsidR="00A94FE0" w:rsidRPr="007C1999" w:rsidRDefault="00A94FE0" w:rsidP="00A94FE0">
            <w:pPr>
              <w:ind w:firstLine="316"/>
              <w:jc w:val="both"/>
              <w:rPr>
                <w:rFonts w:cstheme="minorHAnsi"/>
                <w:sz w:val="20"/>
                <w:szCs w:val="20"/>
              </w:rPr>
            </w:pPr>
            <w:r w:rsidRPr="007C1999">
              <w:rPr>
                <w:rFonts w:cstheme="minorHAnsi"/>
                <w:sz w:val="20"/>
                <w:szCs w:val="20"/>
              </w:rPr>
              <w:t>ИНН – идентификационный номер налогоплательщика;</w:t>
            </w:r>
          </w:p>
          <w:p w14:paraId="1C20EF43" w14:textId="77777777" w:rsidR="00A94FE0" w:rsidRPr="007C1999" w:rsidRDefault="00A94FE0" w:rsidP="00A94FE0">
            <w:pPr>
              <w:ind w:firstLine="316"/>
              <w:jc w:val="both"/>
              <w:rPr>
                <w:rFonts w:cstheme="minorHAnsi"/>
                <w:sz w:val="20"/>
                <w:szCs w:val="20"/>
              </w:rPr>
            </w:pPr>
            <w:r w:rsidRPr="007C1999">
              <w:rPr>
                <w:rFonts w:cstheme="minorHAnsi"/>
                <w:sz w:val="20"/>
                <w:szCs w:val="20"/>
              </w:rPr>
              <w:t>УНП – учетный номер плательщика;</w:t>
            </w:r>
          </w:p>
          <w:p w14:paraId="166E6AFD" w14:textId="3785CA67" w:rsidR="00A94FE0" w:rsidRPr="007C1999" w:rsidRDefault="00A94FE0" w:rsidP="00A94FE0">
            <w:pPr>
              <w:ind w:firstLine="316"/>
              <w:jc w:val="both"/>
              <w:rPr>
                <w:rFonts w:cstheme="minorHAnsi"/>
                <w:sz w:val="20"/>
                <w:szCs w:val="20"/>
              </w:rPr>
            </w:pPr>
            <w:r w:rsidRPr="007C1999">
              <w:rPr>
                <w:rFonts w:cstheme="minorHAnsi"/>
                <w:sz w:val="20"/>
                <w:szCs w:val="20"/>
              </w:rPr>
              <w:t>Ф.И.О. – фамилия, имя, отчество (при наличии).</w:t>
            </w:r>
          </w:p>
        </w:tc>
        <w:tc>
          <w:tcPr>
            <w:tcW w:w="5103" w:type="dxa"/>
            <w:tcBorders>
              <w:right w:val="single" w:sz="4" w:space="0" w:color="auto"/>
            </w:tcBorders>
            <w:shd w:val="clear" w:color="auto" w:fill="auto"/>
          </w:tcPr>
          <w:p w14:paraId="0F0E3088" w14:textId="77777777" w:rsidR="00A94FE0" w:rsidRPr="007C1999" w:rsidRDefault="00A94FE0" w:rsidP="00A94FE0">
            <w:pPr>
              <w:ind w:firstLine="316"/>
              <w:jc w:val="right"/>
              <w:rPr>
                <w:rFonts w:cstheme="minorHAnsi"/>
                <w:sz w:val="20"/>
                <w:szCs w:val="20"/>
              </w:rPr>
            </w:pPr>
            <w:r w:rsidRPr="007C1999">
              <w:rPr>
                <w:rFonts w:cstheme="minorHAnsi"/>
                <w:sz w:val="20"/>
                <w:szCs w:val="20"/>
              </w:rPr>
              <w:lastRenderedPageBreak/>
              <w:t>Приложение 14</w:t>
            </w:r>
            <w:r w:rsidRPr="007C1999">
              <w:rPr>
                <w:rFonts w:cstheme="minorHAnsi"/>
                <w:sz w:val="20"/>
                <w:szCs w:val="20"/>
              </w:rPr>
              <w:br/>
              <w:t>к Тендерной документации</w:t>
            </w:r>
          </w:p>
          <w:p w14:paraId="2E68846F" w14:textId="77777777" w:rsidR="00A94FE0" w:rsidRPr="007C1999" w:rsidRDefault="00A94FE0" w:rsidP="00A94FE0">
            <w:pPr>
              <w:ind w:firstLine="316"/>
              <w:jc w:val="right"/>
              <w:rPr>
                <w:rFonts w:cstheme="minorHAnsi"/>
                <w:sz w:val="20"/>
                <w:szCs w:val="20"/>
              </w:rPr>
            </w:pPr>
          </w:p>
          <w:p w14:paraId="7AAD648C" w14:textId="77777777" w:rsidR="00A94FE0" w:rsidRPr="007C1999" w:rsidRDefault="00A94FE0" w:rsidP="00A94FE0">
            <w:pPr>
              <w:pStyle w:val="3"/>
              <w:jc w:val="center"/>
              <w:outlineLvl w:val="2"/>
              <w:rPr>
                <w:rFonts w:asciiTheme="minorHAnsi" w:hAnsiTheme="minorHAnsi" w:cstheme="minorHAnsi"/>
                <w:b w:val="0"/>
                <w:bCs w:val="0"/>
                <w:sz w:val="20"/>
                <w:szCs w:val="20"/>
              </w:rPr>
            </w:pPr>
            <w:r w:rsidRPr="007C1999">
              <w:rPr>
                <w:rFonts w:asciiTheme="minorHAnsi" w:hAnsiTheme="minorHAnsi" w:cstheme="minorHAnsi"/>
                <w:b w:val="0"/>
                <w:bCs w:val="0"/>
                <w:sz w:val="20"/>
                <w:szCs w:val="20"/>
              </w:rPr>
              <w:t>Сведения о квалификации (заполняется потенциальным поставщиком</w:t>
            </w:r>
            <w:r w:rsidRPr="007C1999">
              <w:rPr>
                <w:rFonts w:asciiTheme="minorHAnsi" w:hAnsiTheme="minorHAnsi" w:cstheme="minorHAnsi"/>
                <w:b w:val="0"/>
                <w:bCs w:val="0"/>
                <w:sz w:val="20"/>
                <w:szCs w:val="20"/>
              </w:rPr>
              <w:br/>
              <w:t>(субподрядчиком) при закупках работ, не связанных со строительством)</w:t>
            </w:r>
          </w:p>
          <w:p w14:paraId="68F740F9" w14:textId="77777777" w:rsidR="00A94FE0" w:rsidRPr="007C1999" w:rsidRDefault="00A94FE0" w:rsidP="00A94FE0">
            <w:pPr>
              <w:ind w:firstLine="316"/>
              <w:jc w:val="right"/>
              <w:rPr>
                <w:rFonts w:cstheme="minorHAnsi"/>
                <w:sz w:val="20"/>
                <w:szCs w:val="20"/>
              </w:rPr>
            </w:pPr>
          </w:p>
          <w:p w14:paraId="708482DF" w14:textId="77777777" w:rsidR="00A94FE0" w:rsidRPr="007C1999" w:rsidRDefault="00A94FE0" w:rsidP="00A94FE0">
            <w:pPr>
              <w:ind w:firstLine="316"/>
              <w:jc w:val="both"/>
              <w:rPr>
                <w:rFonts w:cstheme="minorHAnsi"/>
                <w:sz w:val="20"/>
                <w:szCs w:val="20"/>
              </w:rPr>
            </w:pPr>
            <w:r w:rsidRPr="007C1999">
              <w:rPr>
                <w:rFonts w:cstheme="minorHAnsi"/>
                <w:sz w:val="20"/>
                <w:szCs w:val="20"/>
              </w:rPr>
              <w:t>Наименование заказчика ___________________</w:t>
            </w:r>
            <w:r w:rsidRPr="007C1999">
              <w:rPr>
                <w:rFonts w:cstheme="minorHAnsi"/>
                <w:sz w:val="20"/>
                <w:szCs w:val="20"/>
              </w:rPr>
              <w:br/>
              <w:t>Наименование организатора ________________</w:t>
            </w:r>
            <w:r w:rsidRPr="007C1999">
              <w:rPr>
                <w:rFonts w:cstheme="minorHAnsi"/>
                <w:sz w:val="20"/>
                <w:szCs w:val="20"/>
              </w:rPr>
              <w:br/>
              <w:t>№ тендера _______________________________</w:t>
            </w:r>
            <w:r w:rsidRPr="007C1999">
              <w:rPr>
                <w:rFonts w:cstheme="minorHAnsi"/>
                <w:sz w:val="20"/>
                <w:szCs w:val="20"/>
              </w:rPr>
              <w:br/>
              <w:t>Наименование тендера ____________________</w:t>
            </w:r>
            <w:r w:rsidRPr="007C1999">
              <w:rPr>
                <w:rFonts w:cstheme="minorHAnsi"/>
                <w:sz w:val="20"/>
                <w:szCs w:val="20"/>
              </w:rPr>
              <w:br/>
              <w:t>№ лота _________________________________</w:t>
            </w:r>
            <w:r w:rsidRPr="007C1999">
              <w:rPr>
                <w:rFonts w:cstheme="minorHAnsi"/>
                <w:sz w:val="20"/>
                <w:szCs w:val="20"/>
              </w:rPr>
              <w:br/>
              <w:t>Наименование лота _______________________</w:t>
            </w:r>
            <w:r w:rsidRPr="007C1999">
              <w:rPr>
                <w:rFonts w:cstheme="minorHAnsi"/>
                <w:sz w:val="20"/>
                <w:szCs w:val="20"/>
              </w:rPr>
              <w:br/>
              <w:t>БИН/ИИН/ИНН/УНП и наименование потенциального поставщика______</w:t>
            </w:r>
            <w:r w:rsidRPr="007C1999">
              <w:rPr>
                <w:rFonts w:cstheme="minorHAnsi"/>
                <w:sz w:val="20"/>
                <w:szCs w:val="20"/>
              </w:rPr>
              <w:br/>
              <w:t>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4421" w:type="dxa"/>
              <w:tblLayout w:type="fixed"/>
              <w:tblLook w:val="04A0" w:firstRow="1" w:lastRow="0" w:firstColumn="1" w:lastColumn="0" w:noHBand="0" w:noVBand="1"/>
            </w:tblPr>
            <w:tblGrid>
              <w:gridCol w:w="296"/>
              <w:gridCol w:w="865"/>
              <w:gridCol w:w="567"/>
              <w:gridCol w:w="851"/>
              <w:gridCol w:w="709"/>
              <w:gridCol w:w="1133"/>
            </w:tblGrid>
            <w:tr w:rsidR="00A94FE0" w:rsidRPr="007C1999" w14:paraId="007C6E3C" w14:textId="77777777" w:rsidTr="00606337">
              <w:trPr>
                <w:trHeight w:val="855"/>
              </w:trPr>
              <w:tc>
                <w:tcPr>
                  <w:tcW w:w="296" w:type="dxa"/>
                  <w:tcBorders>
                    <w:top w:val="single" w:sz="4" w:space="0" w:color="auto"/>
                    <w:left w:val="single" w:sz="4" w:space="0" w:color="auto"/>
                    <w:bottom w:val="single" w:sz="4" w:space="0" w:color="auto"/>
                    <w:right w:val="single" w:sz="4" w:space="0" w:color="auto"/>
                  </w:tcBorders>
                  <w:shd w:val="clear" w:color="auto" w:fill="auto"/>
                  <w:hideMark/>
                </w:tcPr>
                <w:p w14:paraId="269D8CDD"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w:t>
                  </w:r>
                </w:p>
              </w:tc>
              <w:tc>
                <w:tcPr>
                  <w:tcW w:w="865" w:type="dxa"/>
                  <w:tcBorders>
                    <w:top w:val="single" w:sz="4" w:space="0" w:color="auto"/>
                    <w:left w:val="nil"/>
                    <w:bottom w:val="single" w:sz="4" w:space="0" w:color="auto"/>
                    <w:right w:val="single" w:sz="4" w:space="0" w:color="auto"/>
                  </w:tcBorders>
                  <w:shd w:val="clear" w:color="auto" w:fill="auto"/>
                  <w:hideMark/>
                </w:tcPr>
                <w:p w14:paraId="0531CAD6"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Наименование разрешения (уведомления)</w:t>
                  </w:r>
                </w:p>
              </w:tc>
              <w:tc>
                <w:tcPr>
                  <w:tcW w:w="567" w:type="dxa"/>
                  <w:tcBorders>
                    <w:top w:val="single" w:sz="4" w:space="0" w:color="auto"/>
                    <w:left w:val="nil"/>
                    <w:bottom w:val="single" w:sz="4" w:space="0" w:color="auto"/>
                    <w:right w:val="single" w:sz="4" w:space="0" w:color="auto"/>
                  </w:tcBorders>
                  <w:shd w:val="clear" w:color="auto" w:fill="auto"/>
                  <w:hideMark/>
                </w:tcPr>
                <w:p w14:paraId="623F3155"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Вид деятельности</w:t>
                  </w:r>
                </w:p>
              </w:tc>
              <w:tc>
                <w:tcPr>
                  <w:tcW w:w="851" w:type="dxa"/>
                  <w:tcBorders>
                    <w:top w:val="single" w:sz="4" w:space="0" w:color="auto"/>
                    <w:left w:val="nil"/>
                    <w:bottom w:val="single" w:sz="4" w:space="0" w:color="auto"/>
                    <w:right w:val="single" w:sz="4" w:space="0" w:color="auto"/>
                  </w:tcBorders>
                  <w:shd w:val="clear" w:color="auto" w:fill="auto"/>
                  <w:hideMark/>
                </w:tcPr>
                <w:p w14:paraId="2D546F8F"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Особые условия (категория)</w:t>
                  </w:r>
                </w:p>
              </w:tc>
              <w:tc>
                <w:tcPr>
                  <w:tcW w:w="709" w:type="dxa"/>
                  <w:tcBorders>
                    <w:top w:val="single" w:sz="4" w:space="0" w:color="auto"/>
                    <w:left w:val="nil"/>
                    <w:bottom w:val="single" w:sz="4" w:space="0" w:color="auto"/>
                    <w:right w:val="single" w:sz="4" w:space="0" w:color="auto"/>
                  </w:tcBorders>
                  <w:shd w:val="clear" w:color="auto" w:fill="auto"/>
                  <w:hideMark/>
                </w:tcPr>
                <w:p w14:paraId="1B488716"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Дата и номер выдачи документа</w:t>
                  </w:r>
                </w:p>
              </w:tc>
              <w:tc>
                <w:tcPr>
                  <w:tcW w:w="1133" w:type="dxa"/>
                  <w:tcBorders>
                    <w:top w:val="single" w:sz="4" w:space="0" w:color="auto"/>
                    <w:left w:val="nil"/>
                    <w:bottom w:val="single" w:sz="4" w:space="0" w:color="auto"/>
                    <w:right w:val="single" w:sz="4" w:space="0" w:color="auto"/>
                  </w:tcBorders>
                  <w:shd w:val="clear" w:color="auto" w:fill="auto"/>
                  <w:hideMark/>
                </w:tcPr>
                <w:p w14:paraId="48730B11"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Электронная копия разрешения (уведомления)</w:t>
                  </w:r>
                </w:p>
              </w:tc>
            </w:tr>
            <w:tr w:rsidR="00A94FE0" w:rsidRPr="007C1999" w14:paraId="73F97FBB" w14:textId="77777777" w:rsidTr="00606337">
              <w:trPr>
                <w:trHeight w:val="300"/>
              </w:trPr>
              <w:tc>
                <w:tcPr>
                  <w:tcW w:w="296" w:type="dxa"/>
                  <w:tcBorders>
                    <w:top w:val="nil"/>
                    <w:left w:val="single" w:sz="4" w:space="0" w:color="auto"/>
                    <w:bottom w:val="single" w:sz="4" w:space="0" w:color="auto"/>
                    <w:right w:val="single" w:sz="4" w:space="0" w:color="auto"/>
                  </w:tcBorders>
                  <w:shd w:val="clear" w:color="auto" w:fill="auto"/>
                  <w:vAlign w:val="bottom"/>
                  <w:hideMark/>
                </w:tcPr>
                <w:p w14:paraId="409DAC38"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1.</w:t>
                  </w:r>
                </w:p>
              </w:tc>
              <w:tc>
                <w:tcPr>
                  <w:tcW w:w="865" w:type="dxa"/>
                  <w:tcBorders>
                    <w:top w:val="nil"/>
                    <w:left w:val="nil"/>
                    <w:bottom w:val="single" w:sz="4" w:space="0" w:color="auto"/>
                    <w:right w:val="single" w:sz="4" w:space="0" w:color="auto"/>
                  </w:tcBorders>
                  <w:shd w:val="clear" w:color="auto" w:fill="auto"/>
                  <w:vAlign w:val="bottom"/>
                  <w:hideMark/>
                </w:tcPr>
                <w:p w14:paraId="7BE4B190"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F7CE916"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14:paraId="4606A990"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8A3D87A"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1133" w:type="dxa"/>
                  <w:tcBorders>
                    <w:top w:val="nil"/>
                    <w:left w:val="nil"/>
                    <w:bottom w:val="single" w:sz="4" w:space="0" w:color="auto"/>
                    <w:right w:val="single" w:sz="4" w:space="0" w:color="auto"/>
                  </w:tcBorders>
                  <w:shd w:val="clear" w:color="auto" w:fill="auto"/>
                  <w:vAlign w:val="bottom"/>
                  <w:hideMark/>
                </w:tcPr>
                <w:p w14:paraId="10B467A9"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r>
          </w:tbl>
          <w:p w14:paraId="45A611C2" w14:textId="77777777" w:rsidR="00A94FE0" w:rsidRPr="007C1999" w:rsidRDefault="00A94FE0" w:rsidP="00A94FE0">
            <w:pPr>
              <w:ind w:firstLine="316"/>
              <w:jc w:val="both"/>
              <w:rPr>
                <w:rFonts w:cstheme="minorHAnsi"/>
                <w:sz w:val="20"/>
                <w:szCs w:val="20"/>
              </w:rPr>
            </w:pPr>
            <w:r w:rsidRPr="007C1999">
              <w:rPr>
                <w:rFonts w:cstheme="minorHAnsi"/>
                <w:sz w:val="20"/>
                <w:szCs w:val="20"/>
              </w:rPr>
              <w:t>Данный пункт заполняется в случае, если выполнения работ требует получения соответствующего разрешения, направления уведомления.</w:t>
            </w:r>
          </w:p>
          <w:p w14:paraId="0F041DD1" w14:textId="69A6E4C6" w:rsidR="00A94FE0" w:rsidRPr="007C1999" w:rsidRDefault="00A94FE0" w:rsidP="00A94FE0">
            <w:pPr>
              <w:ind w:firstLine="316"/>
              <w:jc w:val="both"/>
              <w:rPr>
                <w:rFonts w:cstheme="minorHAnsi"/>
                <w:sz w:val="20"/>
                <w:szCs w:val="20"/>
              </w:rPr>
            </w:pPr>
            <w:bookmarkStart w:id="5" w:name="_Hlk183454349"/>
            <w:r w:rsidRPr="007C1999">
              <w:rPr>
                <w:rFonts w:cstheme="minorHAnsi"/>
                <w:sz w:val="20"/>
                <w:szCs w:val="20"/>
              </w:rPr>
              <w:t>2.</w:t>
            </w:r>
            <w:r w:rsidR="00DE5448" w:rsidRPr="007C1999">
              <w:rPr>
                <w:rFonts w:cstheme="minorHAnsi"/>
                <w:sz w:val="20"/>
                <w:szCs w:val="20"/>
                <w:lang w:val="kk-KZ"/>
              </w:rPr>
              <w:t> </w:t>
            </w:r>
            <w:r w:rsidRPr="007C1999">
              <w:rPr>
                <w:rFonts w:cstheme="minorHAnsi"/>
                <w:sz w:val="20"/>
                <w:szCs w:val="20"/>
              </w:rPr>
              <w:t xml:space="preserve">Сведения об отсутствии налоговой </w:t>
            </w:r>
            <w:r w:rsidRPr="007C1999">
              <w:rPr>
                <w:rFonts w:cstheme="minorHAnsi"/>
                <w:sz w:val="20"/>
                <w:szCs w:val="20"/>
              </w:rPr>
              <w:lastRenderedPageBreak/>
              <w:t>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p w14:paraId="2BF88257" w14:textId="77777777" w:rsidR="00A94FE0" w:rsidRPr="007C1999" w:rsidRDefault="00A94FE0" w:rsidP="00A94FE0">
            <w:pPr>
              <w:ind w:firstLine="316"/>
              <w:jc w:val="both"/>
              <w:rPr>
                <w:rFonts w:cstheme="minorHAnsi"/>
                <w:sz w:val="20"/>
                <w:szCs w:val="20"/>
              </w:rPr>
            </w:pPr>
            <w:bookmarkStart w:id="6" w:name="_Hlk183454362"/>
            <w:bookmarkEnd w:id="5"/>
            <w:r w:rsidRPr="007C1999">
              <w:rPr>
                <w:rFonts w:cstheme="minorHAnsi"/>
                <w:sz w:val="20"/>
                <w:szCs w:val="20"/>
              </w:rPr>
              <w:t>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14:paraId="77AD0BE8" w14:textId="77777777" w:rsidR="00A94FE0" w:rsidRPr="007C1999" w:rsidRDefault="00A94FE0" w:rsidP="00A94FE0">
            <w:pPr>
              <w:ind w:firstLine="316"/>
              <w:jc w:val="both"/>
              <w:rPr>
                <w:rFonts w:cstheme="minorHAnsi"/>
                <w:sz w:val="20"/>
                <w:szCs w:val="20"/>
              </w:rPr>
            </w:pPr>
            <w:bookmarkStart w:id="7" w:name="_Hlk183454373"/>
            <w:bookmarkEnd w:id="6"/>
            <w:r w:rsidRPr="007C1999">
              <w:rPr>
                <w:rFonts w:cstheme="minorHAnsi"/>
                <w:sz w:val="20"/>
                <w:szCs w:val="20"/>
              </w:rPr>
              <w:t>4. Сведения о наличии требуемых материальных ресурсов, необходимых для выполнения работ с приложением электронных копий подтверждающих документов.</w:t>
            </w:r>
          </w:p>
          <w:tbl>
            <w:tblPr>
              <w:tblW w:w="4844" w:type="dxa"/>
              <w:tblLayout w:type="fixed"/>
              <w:tblLook w:val="04A0" w:firstRow="1" w:lastRow="0" w:firstColumn="1" w:lastColumn="0" w:noHBand="0" w:noVBand="1"/>
            </w:tblPr>
            <w:tblGrid>
              <w:gridCol w:w="236"/>
              <w:gridCol w:w="500"/>
              <w:gridCol w:w="567"/>
              <w:gridCol w:w="567"/>
              <w:gridCol w:w="1415"/>
              <w:gridCol w:w="709"/>
              <w:gridCol w:w="850"/>
            </w:tblGrid>
            <w:tr w:rsidR="00A94FE0" w:rsidRPr="007C1999" w14:paraId="5A87EC88" w14:textId="77777777" w:rsidTr="00A94FE0">
              <w:trPr>
                <w:trHeight w:val="1290"/>
              </w:trPr>
              <w:tc>
                <w:tcPr>
                  <w:tcW w:w="236" w:type="dxa"/>
                  <w:tcBorders>
                    <w:top w:val="single" w:sz="4" w:space="0" w:color="auto"/>
                    <w:left w:val="single" w:sz="4" w:space="0" w:color="auto"/>
                    <w:bottom w:val="single" w:sz="4" w:space="0" w:color="auto"/>
                    <w:right w:val="single" w:sz="4" w:space="0" w:color="auto"/>
                  </w:tcBorders>
                  <w:shd w:val="clear" w:color="auto" w:fill="auto"/>
                  <w:hideMark/>
                </w:tcPr>
                <w:p w14:paraId="44AECE59"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bookmarkStart w:id="8" w:name="_Hlk183454416"/>
                  <w:bookmarkEnd w:id="7"/>
                  <w:r w:rsidRPr="007C1999">
                    <w:rPr>
                      <w:rFonts w:eastAsia="Times New Roman" w:cstheme="minorHAnsi"/>
                      <w:color w:val="000000"/>
                      <w:sz w:val="20"/>
                      <w:szCs w:val="20"/>
                      <w:lang w:eastAsia="ru-RU"/>
                    </w:rPr>
                    <w:t>№</w:t>
                  </w:r>
                </w:p>
              </w:tc>
              <w:tc>
                <w:tcPr>
                  <w:tcW w:w="500" w:type="dxa"/>
                  <w:tcBorders>
                    <w:top w:val="single" w:sz="4" w:space="0" w:color="auto"/>
                    <w:left w:val="nil"/>
                    <w:bottom w:val="single" w:sz="4" w:space="0" w:color="auto"/>
                    <w:right w:val="single" w:sz="4" w:space="0" w:color="auto"/>
                  </w:tcBorders>
                  <w:shd w:val="clear" w:color="auto" w:fill="auto"/>
                  <w:hideMark/>
                </w:tcPr>
                <w:p w14:paraId="012F0AF8"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Наименование материальных ресурсов</w:t>
                  </w:r>
                </w:p>
              </w:tc>
              <w:tc>
                <w:tcPr>
                  <w:tcW w:w="567" w:type="dxa"/>
                  <w:tcBorders>
                    <w:top w:val="single" w:sz="4" w:space="0" w:color="auto"/>
                    <w:left w:val="nil"/>
                    <w:bottom w:val="single" w:sz="4" w:space="0" w:color="auto"/>
                    <w:right w:val="single" w:sz="4" w:space="0" w:color="auto"/>
                  </w:tcBorders>
                  <w:shd w:val="clear" w:color="auto" w:fill="auto"/>
                  <w:hideMark/>
                </w:tcPr>
                <w:p w14:paraId="04C48F62"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Количество имеющихся единиц</w:t>
                  </w:r>
                </w:p>
              </w:tc>
              <w:tc>
                <w:tcPr>
                  <w:tcW w:w="567" w:type="dxa"/>
                  <w:tcBorders>
                    <w:top w:val="single" w:sz="4" w:space="0" w:color="auto"/>
                    <w:left w:val="nil"/>
                    <w:bottom w:val="single" w:sz="4" w:space="0" w:color="auto"/>
                    <w:right w:val="single" w:sz="4" w:space="0" w:color="auto"/>
                  </w:tcBorders>
                  <w:shd w:val="clear" w:color="auto" w:fill="auto"/>
                  <w:hideMark/>
                </w:tcPr>
                <w:p w14:paraId="03BD5A6E"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Состояние (новое, хорошее, плохое)</w:t>
                  </w:r>
                </w:p>
              </w:tc>
              <w:tc>
                <w:tcPr>
                  <w:tcW w:w="1415" w:type="dxa"/>
                  <w:tcBorders>
                    <w:top w:val="single" w:sz="4" w:space="0" w:color="auto"/>
                    <w:left w:val="nil"/>
                    <w:bottom w:val="single" w:sz="4" w:space="0" w:color="auto"/>
                    <w:right w:val="single" w:sz="4" w:space="0" w:color="auto"/>
                  </w:tcBorders>
                  <w:shd w:val="clear" w:color="auto" w:fill="auto"/>
                  <w:hideMark/>
                </w:tcPr>
                <w:p w14:paraId="1242D2F0"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709" w:type="dxa"/>
                  <w:tcBorders>
                    <w:top w:val="single" w:sz="4" w:space="0" w:color="auto"/>
                    <w:left w:val="nil"/>
                    <w:bottom w:val="single" w:sz="4" w:space="0" w:color="auto"/>
                    <w:right w:val="single" w:sz="4" w:space="0" w:color="auto"/>
                  </w:tcBorders>
                  <w:shd w:val="clear" w:color="auto" w:fill="auto"/>
                  <w:hideMark/>
                </w:tcPr>
                <w:p w14:paraId="28A2F265"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Наименование, дата и номер подтверждающего документа</w:t>
                  </w:r>
                </w:p>
              </w:tc>
              <w:tc>
                <w:tcPr>
                  <w:tcW w:w="850" w:type="dxa"/>
                  <w:tcBorders>
                    <w:top w:val="single" w:sz="4" w:space="0" w:color="auto"/>
                    <w:left w:val="nil"/>
                    <w:bottom w:val="single" w:sz="4" w:space="0" w:color="auto"/>
                    <w:right w:val="single" w:sz="4" w:space="0" w:color="auto"/>
                  </w:tcBorders>
                  <w:shd w:val="clear" w:color="auto" w:fill="auto"/>
                  <w:hideMark/>
                </w:tcPr>
                <w:p w14:paraId="0E39CD5C"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Электронная копия подтверждающих документов (ссылка)</w:t>
                  </w:r>
                </w:p>
              </w:tc>
            </w:tr>
            <w:tr w:rsidR="00A94FE0" w:rsidRPr="007C1999" w14:paraId="06A04559" w14:textId="77777777" w:rsidTr="00A94FE0">
              <w:trPr>
                <w:trHeight w:val="300"/>
              </w:trPr>
              <w:tc>
                <w:tcPr>
                  <w:tcW w:w="236" w:type="dxa"/>
                  <w:tcBorders>
                    <w:top w:val="nil"/>
                    <w:left w:val="single" w:sz="4" w:space="0" w:color="auto"/>
                    <w:bottom w:val="single" w:sz="4" w:space="0" w:color="auto"/>
                    <w:right w:val="single" w:sz="4" w:space="0" w:color="auto"/>
                  </w:tcBorders>
                  <w:shd w:val="clear" w:color="auto" w:fill="auto"/>
                  <w:vAlign w:val="bottom"/>
                  <w:hideMark/>
                </w:tcPr>
                <w:p w14:paraId="2B89FA65" w14:textId="77777777" w:rsidR="00A94FE0" w:rsidRPr="007C1999" w:rsidRDefault="00A94FE0" w:rsidP="007C1999">
                  <w:pPr>
                    <w:framePr w:hSpace="180" w:wrap="around" w:vAnchor="text" w:hAnchor="page" w:x="491" w:y="263"/>
                    <w:spacing w:after="0" w:line="240" w:lineRule="auto"/>
                    <w:suppressOverlap/>
                    <w:jc w:val="right"/>
                    <w:rPr>
                      <w:rFonts w:eastAsia="Times New Roman" w:cstheme="minorHAnsi"/>
                      <w:color w:val="000000"/>
                      <w:sz w:val="20"/>
                      <w:szCs w:val="20"/>
                      <w:lang w:eastAsia="ru-RU"/>
                    </w:rPr>
                  </w:pPr>
                  <w:r w:rsidRPr="007C1999">
                    <w:rPr>
                      <w:rFonts w:eastAsia="Times New Roman" w:cstheme="minorHAnsi"/>
                      <w:color w:val="000000"/>
                      <w:sz w:val="20"/>
                      <w:szCs w:val="20"/>
                      <w:lang w:eastAsia="ru-RU"/>
                    </w:rPr>
                    <w:t>1</w:t>
                  </w:r>
                </w:p>
              </w:tc>
              <w:tc>
                <w:tcPr>
                  <w:tcW w:w="500" w:type="dxa"/>
                  <w:tcBorders>
                    <w:top w:val="nil"/>
                    <w:left w:val="nil"/>
                    <w:bottom w:val="single" w:sz="4" w:space="0" w:color="auto"/>
                    <w:right w:val="single" w:sz="4" w:space="0" w:color="auto"/>
                  </w:tcBorders>
                  <w:shd w:val="clear" w:color="auto" w:fill="auto"/>
                  <w:vAlign w:val="bottom"/>
                  <w:hideMark/>
                </w:tcPr>
                <w:p w14:paraId="6757B820"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B3F8FC0"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07A7059"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1415" w:type="dxa"/>
                  <w:tcBorders>
                    <w:top w:val="nil"/>
                    <w:left w:val="nil"/>
                    <w:bottom w:val="single" w:sz="4" w:space="0" w:color="auto"/>
                    <w:right w:val="single" w:sz="4" w:space="0" w:color="auto"/>
                  </w:tcBorders>
                  <w:shd w:val="clear" w:color="auto" w:fill="auto"/>
                  <w:vAlign w:val="bottom"/>
                  <w:hideMark/>
                </w:tcPr>
                <w:p w14:paraId="3434D7A1"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A411866"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14:paraId="5E51E3E2"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r>
          </w:tbl>
          <w:p w14:paraId="4D911E8E" w14:textId="77777777" w:rsidR="00A94FE0" w:rsidRPr="007C1999" w:rsidRDefault="00A94FE0" w:rsidP="00A94FE0">
            <w:pPr>
              <w:ind w:firstLine="316"/>
              <w:jc w:val="both"/>
              <w:rPr>
                <w:rFonts w:cstheme="minorHAnsi"/>
                <w:sz w:val="20"/>
                <w:szCs w:val="20"/>
              </w:rPr>
            </w:pPr>
            <w:bookmarkStart w:id="9" w:name="_Hlk183454510"/>
            <w:bookmarkEnd w:id="8"/>
            <w:r w:rsidRPr="007C1999">
              <w:rPr>
                <w:rFonts w:cstheme="minorHAnsi"/>
                <w:sz w:val="20"/>
                <w:szCs w:val="20"/>
              </w:rPr>
              <w:t>5. Сведения о требуемых трудовых ресурсах, необходимых для выполнения работ с приложением электронных копий подтверждающих документов.</w:t>
            </w:r>
          </w:p>
          <w:tbl>
            <w:tblPr>
              <w:tblW w:w="4844" w:type="dxa"/>
              <w:tblLayout w:type="fixed"/>
              <w:tblLook w:val="04A0" w:firstRow="1" w:lastRow="0" w:firstColumn="1" w:lastColumn="0" w:noHBand="0" w:noVBand="1"/>
            </w:tblPr>
            <w:tblGrid>
              <w:gridCol w:w="236"/>
              <w:gridCol w:w="783"/>
              <w:gridCol w:w="1274"/>
              <w:gridCol w:w="1557"/>
              <w:gridCol w:w="994"/>
            </w:tblGrid>
            <w:tr w:rsidR="00A94FE0" w:rsidRPr="007C1999" w14:paraId="6CEC31F6" w14:textId="77777777" w:rsidTr="00A94FE0">
              <w:trPr>
                <w:trHeight w:val="1035"/>
              </w:trPr>
              <w:tc>
                <w:tcPr>
                  <w:tcW w:w="236" w:type="dxa"/>
                  <w:tcBorders>
                    <w:top w:val="single" w:sz="4" w:space="0" w:color="auto"/>
                    <w:left w:val="single" w:sz="4" w:space="0" w:color="auto"/>
                    <w:bottom w:val="single" w:sz="4" w:space="0" w:color="auto"/>
                    <w:right w:val="single" w:sz="4" w:space="0" w:color="auto"/>
                  </w:tcBorders>
                  <w:shd w:val="clear" w:color="auto" w:fill="auto"/>
                  <w:hideMark/>
                </w:tcPr>
                <w:p w14:paraId="534E0267"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bookmarkStart w:id="10" w:name="_Hlk183454520"/>
                  <w:bookmarkEnd w:id="9"/>
                  <w:r w:rsidRPr="007C1999">
                    <w:rPr>
                      <w:rFonts w:eastAsia="Times New Roman" w:cstheme="minorHAnsi"/>
                      <w:color w:val="000000"/>
                      <w:sz w:val="20"/>
                      <w:szCs w:val="20"/>
                      <w:lang w:eastAsia="ru-RU"/>
                    </w:rPr>
                    <w:t>№</w:t>
                  </w:r>
                </w:p>
              </w:tc>
              <w:tc>
                <w:tcPr>
                  <w:tcW w:w="783" w:type="dxa"/>
                  <w:tcBorders>
                    <w:top w:val="single" w:sz="4" w:space="0" w:color="auto"/>
                    <w:left w:val="nil"/>
                    <w:bottom w:val="single" w:sz="4" w:space="0" w:color="auto"/>
                    <w:right w:val="single" w:sz="4" w:space="0" w:color="auto"/>
                  </w:tcBorders>
                  <w:shd w:val="clear" w:color="auto" w:fill="auto"/>
                  <w:hideMark/>
                </w:tcPr>
                <w:p w14:paraId="72BF1AEE"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xml:space="preserve">Наименование специальности </w:t>
                  </w:r>
                  <w:r w:rsidRPr="007C1999">
                    <w:rPr>
                      <w:rFonts w:eastAsia="Times New Roman" w:cstheme="minorHAnsi"/>
                      <w:color w:val="000000"/>
                      <w:sz w:val="20"/>
                      <w:szCs w:val="20"/>
                      <w:lang w:eastAsia="ru-RU"/>
                    </w:rPr>
                    <w:lastRenderedPageBreak/>
                    <w:t>(квалификации)</w:t>
                  </w:r>
                </w:p>
              </w:tc>
              <w:tc>
                <w:tcPr>
                  <w:tcW w:w="1274" w:type="dxa"/>
                  <w:tcBorders>
                    <w:top w:val="single" w:sz="4" w:space="0" w:color="auto"/>
                    <w:left w:val="nil"/>
                    <w:bottom w:val="single" w:sz="4" w:space="0" w:color="auto"/>
                    <w:right w:val="single" w:sz="4" w:space="0" w:color="auto"/>
                  </w:tcBorders>
                  <w:shd w:val="clear" w:color="auto" w:fill="auto"/>
                  <w:hideMark/>
                </w:tcPr>
                <w:p w14:paraId="287923C9"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lastRenderedPageBreak/>
                    <w:t xml:space="preserve">Ф. И. О. работников (приложить электронную копию документа, </w:t>
                  </w:r>
                  <w:r w:rsidRPr="007C1999">
                    <w:rPr>
                      <w:rFonts w:eastAsia="Times New Roman" w:cstheme="minorHAnsi"/>
                      <w:color w:val="000000"/>
                      <w:sz w:val="20"/>
                      <w:szCs w:val="20"/>
                      <w:lang w:eastAsia="ru-RU"/>
                    </w:rPr>
                    <w:lastRenderedPageBreak/>
                    <w:t>удостоверяющего личность)</w:t>
                  </w:r>
                </w:p>
              </w:tc>
              <w:tc>
                <w:tcPr>
                  <w:tcW w:w="1557" w:type="dxa"/>
                  <w:tcBorders>
                    <w:top w:val="single" w:sz="4" w:space="0" w:color="auto"/>
                    <w:left w:val="nil"/>
                    <w:bottom w:val="single" w:sz="4" w:space="0" w:color="auto"/>
                    <w:right w:val="single" w:sz="4" w:space="0" w:color="auto"/>
                  </w:tcBorders>
                  <w:shd w:val="clear" w:color="auto" w:fill="auto"/>
                  <w:hideMark/>
                </w:tcPr>
                <w:p w14:paraId="4A5E8B4B"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lastRenderedPageBreak/>
                    <w:t xml:space="preserve">Документ о квалификации (указать номер и дату выдачи диплома об образовании, </w:t>
                  </w:r>
                  <w:r w:rsidRPr="007C1999">
                    <w:rPr>
                      <w:rFonts w:eastAsia="Times New Roman" w:cstheme="minorHAnsi"/>
                      <w:color w:val="000000"/>
                      <w:sz w:val="20"/>
                      <w:szCs w:val="20"/>
                      <w:lang w:eastAsia="ru-RU"/>
                    </w:rPr>
                    <w:lastRenderedPageBreak/>
                    <w:t>сертификата, аттестата, приложить их электронные копии)</w:t>
                  </w:r>
                </w:p>
              </w:tc>
              <w:tc>
                <w:tcPr>
                  <w:tcW w:w="994" w:type="dxa"/>
                  <w:tcBorders>
                    <w:top w:val="single" w:sz="4" w:space="0" w:color="auto"/>
                    <w:left w:val="nil"/>
                    <w:bottom w:val="single" w:sz="4" w:space="0" w:color="auto"/>
                    <w:right w:val="single" w:sz="4" w:space="0" w:color="auto"/>
                  </w:tcBorders>
                  <w:shd w:val="clear" w:color="auto" w:fill="auto"/>
                  <w:hideMark/>
                </w:tcPr>
                <w:p w14:paraId="28129BB5"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lastRenderedPageBreak/>
                    <w:t xml:space="preserve">Электронная копия подтверждающих </w:t>
                  </w:r>
                  <w:r w:rsidRPr="007C1999">
                    <w:rPr>
                      <w:rFonts w:eastAsia="Times New Roman" w:cstheme="minorHAnsi"/>
                      <w:color w:val="000000"/>
                      <w:sz w:val="20"/>
                      <w:szCs w:val="20"/>
                      <w:lang w:eastAsia="ru-RU"/>
                    </w:rPr>
                    <w:lastRenderedPageBreak/>
                    <w:t>документов (ссылка)</w:t>
                  </w:r>
                </w:p>
              </w:tc>
            </w:tr>
            <w:tr w:rsidR="00A94FE0" w:rsidRPr="007C1999" w14:paraId="6E5EF071" w14:textId="77777777" w:rsidTr="00A94FE0">
              <w:trPr>
                <w:trHeight w:val="300"/>
              </w:trPr>
              <w:tc>
                <w:tcPr>
                  <w:tcW w:w="236" w:type="dxa"/>
                  <w:tcBorders>
                    <w:top w:val="nil"/>
                    <w:left w:val="single" w:sz="4" w:space="0" w:color="auto"/>
                    <w:bottom w:val="single" w:sz="4" w:space="0" w:color="auto"/>
                    <w:right w:val="single" w:sz="4" w:space="0" w:color="auto"/>
                  </w:tcBorders>
                  <w:shd w:val="clear" w:color="auto" w:fill="auto"/>
                  <w:vAlign w:val="bottom"/>
                  <w:hideMark/>
                </w:tcPr>
                <w:p w14:paraId="3C45A7F3" w14:textId="77777777" w:rsidR="00A94FE0" w:rsidRPr="007C1999" w:rsidRDefault="00A94FE0" w:rsidP="007C1999">
                  <w:pPr>
                    <w:framePr w:hSpace="180" w:wrap="around" w:vAnchor="text" w:hAnchor="page" w:x="491" w:y="263"/>
                    <w:spacing w:after="0" w:line="240" w:lineRule="auto"/>
                    <w:suppressOverlap/>
                    <w:jc w:val="right"/>
                    <w:rPr>
                      <w:rFonts w:eastAsia="Times New Roman" w:cstheme="minorHAnsi"/>
                      <w:color w:val="000000"/>
                      <w:sz w:val="20"/>
                      <w:szCs w:val="20"/>
                      <w:lang w:eastAsia="ru-RU"/>
                    </w:rPr>
                  </w:pPr>
                  <w:r w:rsidRPr="007C1999">
                    <w:rPr>
                      <w:rFonts w:eastAsia="Times New Roman" w:cstheme="minorHAnsi"/>
                      <w:color w:val="000000"/>
                      <w:sz w:val="20"/>
                      <w:szCs w:val="20"/>
                      <w:lang w:eastAsia="ru-RU"/>
                    </w:rPr>
                    <w:lastRenderedPageBreak/>
                    <w:t>1</w:t>
                  </w:r>
                </w:p>
              </w:tc>
              <w:tc>
                <w:tcPr>
                  <w:tcW w:w="783" w:type="dxa"/>
                  <w:tcBorders>
                    <w:top w:val="nil"/>
                    <w:left w:val="nil"/>
                    <w:bottom w:val="single" w:sz="4" w:space="0" w:color="auto"/>
                    <w:right w:val="single" w:sz="4" w:space="0" w:color="auto"/>
                  </w:tcBorders>
                  <w:shd w:val="clear" w:color="auto" w:fill="auto"/>
                  <w:vAlign w:val="bottom"/>
                  <w:hideMark/>
                </w:tcPr>
                <w:p w14:paraId="5748D93C"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1274" w:type="dxa"/>
                  <w:tcBorders>
                    <w:top w:val="nil"/>
                    <w:left w:val="nil"/>
                    <w:bottom w:val="single" w:sz="4" w:space="0" w:color="auto"/>
                    <w:right w:val="single" w:sz="4" w:space="0" w:color="auto"/>
                  </w:tcBorders>
                  <w:shd w:val="clear" w:color="auto" w:fill="auto"/>
                  <w:vAlign w:val="bottom"/>
                  <w:hideMark/>
                </w:tcPr>
                <w:p w14:paraId="20C2C956"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1557" w:type="dxa"/>
                  <w:tcBorders>
                    <w:top w:val="nil"/>
                    <w:left w:val="nil"/>
                    <w:bottom w:val="single" w:sz="4" w:space="0" w:color="auto"/>
                    <w:right w:val="single" w:sz="4" w:space="0" w:color="auto"/>
                  </w:tcBorders>
                  <w:shd w:val="clear" w:color="auto" w:fill="auto"/>
                  <w:vAlign w:val="bottom"/>
                  <w:hideMark/>
                </w:tcPr>
                <w:p w14:paraId="6BB2A95A"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994" w:type="dxa"/>
                  <w:tcBorders>
                    <w:top w:val="nil"/>
                    <w:left w:val="nil"/>
                    <w:bottom w:val="single" w:sz="4" w:space="0" w:color="auto"/>
                    <w:right w:val="single" w:sz="4" w:space="0" w:color="auto"/>
                  </w:tcBorders>
                  <w:shd w:val="clear" w:color="auto" w:fill="auto"/>
                  <w:vAlign w:val="bottom"/>
                  <w:hideMark/>
                </w:tcPr>
                <w:p w14:paraId="4017DBFB"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r>
          </w:tbl>
          <w:p w14:paraId="4B3B0B19" w14:textId="77777777" w:rsidR="00A94FE0" w:rsidRPr="007C1999" w:rsidRDefault="00A94FE0" w:rsidP="00A94FE0">
            <w:pPr>
              <w:ind w:firstLine="316"/>
              <w:jc w:val="both"/>
              <w:rPr>
                <w:rFonts w:cstheme="minorHAnsi"/>
                <w:sz w:val="20"/>
                <w:szCs w:val="20"/>
              </w:rPr>
            </w:pPr>
            <w:bookmarkStart w:id="11" w:name="_Hlk183454600"/>
            <w:bookmarkEnd w:id="10"/>
            <w:r w:rsidRPr="007C1999">
              <w:rPr>
                <w:rFonts w:cstheme="minorHAnsi"/>
                <w:sz w:val="20"/>
                <w:szCs w:val="20"/>
              </w:rPr>
              <w:t>6. Сведения о наличии опыта выполненных работ в 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tbl>
            <w:tblPr>
              <w:tblW w:w="4844" w:type="dxa"/>
              <w:tblLayout w:type="fixed"/>
              <w:tblLook w:val="04A0" w:firstRow="1" w:lastRow="0" w:firstColumn="1" w:lastColumn="0" w:noHBand="0" w:noVBand="1"/>
            </w:tblPr>
            <w:tblGrid>
              <w:gridCol w:w="512"/>
              <w:gridCol w:w="11"/>
              <w:gridCol w:w="496"/>
              <w:gridCol w:w="709"/>
              <w:gridCol w:w="567"/>
              <w:gridCol w:w="709"/>
              <w:gridCol w:w="848"/>
              <w:gridCol w:w="284"/>
              <w:gridCol w:w="708"/>
            </w:tblGrid>
            <w:tr w:rsidR="00A94FE0" w:rsidRPr="007C1999" w14:paraId="59B32688" w14:textId="77777777" w:rsidTr="00A94FE0">
              <w:trPr>
                <w:trHeight w:val="1800"/>
              </w:trPr>
              <w:tc>
                <w:tcPr>
                  <w:tcW w:w="512" w:type="dxa"/>
                  <w:tcBorders>
                    <w:top w:val="single" w:sz="4" w:space="0" w:color="auto"/>
                    <w:left w:val="single" w:sz="4" w:space="0" w:color="auto"/>
                    <w:bottom w:val="single" w:sz="4" w:space="0" w:color="auto"/>
                    <w:right w:val="single" w:sz="4" w:space="0" w:color="auto"/>
                  </w:tcBorders>
                  <w:shd w:val="clear" w:color="auto" w:fill="auto"/>
                  <w:hideMark/>
                </w:tcPr>
                <w:p w14:paraId="3325953A"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bookmarkStart w:id="12" w:name="_Hlk183454634"/>
                  <w:bookmarkEnd w:id="11"/>
                  <w:r w:rsidRPr="007C1999">
                    <w:rPr>
                      <w:rFonts w:eastAsia="Times New Roman" w:cstheme="minorHAnsi"/>
                      <w:color w:val="000000"/>
                      <w:sz w:val="20"/>
                      <w:szCs w:val="20"/>
                      <w:lang w:eastAsia="ru-RU"/>
                    </w:rPr>
                    <w:t>№</w:t>
                  </w:r>
                </w:p>
              </w:tc>
              <w:tc>
                <w:tcPr>
                  <w:tcW w:w="507" w:type="dxa"/>
                  <w:gridSpan w:val="2"/>
                  <w:tcBorders>
                    <w:top w:val="single" w:sz="4" w:space="0" w:color="auto"/>
                    <w:left w:val="nil"/>
                    <w:bottom w:val="single" w:sz="4" w:space="0" w:color="auto"/>
                    <w:right w:val="single" w:sz="4" w:space="0" w:color="auto"/>
                  </w:tcBorders>
                  <w:shd w:val="clear" w:color="auto" w:fill="auto"/>
                  <w:hideMark/>
                </w:tcPr>
                <w:p w14:paraId="43DA8F10"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Наименование работы</w:t>
                  </w:r>
                </w:p>
              </w:tc>
              <w:tc>
                <w:tcPr>
                  <w:tcW w:w="709" w:type="dxa"/>
                  <w:tcBorders>
                    <w:top w:val="single" w:sz="4" w:space="0" w:color="auto"/>
                    <w:left w:val="nil"/>
                    <w:bottom w:val="single" w:sz="4" w:space="0" w:color="auto"/>
                    <w:right w:val="single" w:sz="4" w:space="0" w:color="auto"/>
                  </w:tcBorders>
                  <w:shd w:val="clear" w:color="auto" w:fill="auto"/>
                  <w:hideMark/>
                </w:tcPr>
                <w:p w14:paraId="32AF2D1C"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Место выполнения работы (местонахождение объекта)</w:t>
                  </w:r>
                </w:p>
              </w:tc>
              <w:tc>
                <w:tcPr>
                  <w:tcW w:w="567" w:type="dxa"/>
                  <w:tcBorders>
                    <w:top w:val="single" w:sz="4" w:space="0" w:color="auto"/>
                    <w:left w:val="nil"/>
                    <w:bottom w:val="single" w:sz="4" w:space="0" w:color="auto"/>
                    <w:right w:val="single" w:sz="4" w:space="0" w:color="auto"/>
                  </w:tcBorders>
                  <w:shd w:val="clear" w:color="auto" w:fill="auto"/>
                  <w:hideMark/>
                </w:tcPr>
                <w:p w14:paraId="05624BEA"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Наименование заказчика</w:t>
                  </w:r>
                </w:p>
              </w:tc>
              <w:tc>
                <w:tcPr>
                  <w:tcW w:w="709" w:type="dxa"/>
                  <w:tcBorders>
                    <w:top w:val="single" w:sz="4" w:space="0" w:color="auto"/>
                    <w:left w:val="nil"/>
                    <w:bottom w:val="single" w:sz="4" w:space="0" w:color="auto"/>
                    <w:right w:val="single" w:sz="4" w:space="0" w:color="auto"/>
                  </w:tcBorders>
                  <w:shd w:val="clear" w:color="auto" w:fill="auto"/>
                  <w:hideMark/>
                </w:tcPr>
                <w:p w14:paraId="27070116"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Год завершения работ согласно дате акта выполненных работ</w:t>
                  </w:r>
                </w:p>
              </w:tc>
              <w:tc>
                <w:tcPr>
                  <w:tcW w:w="848" w:type="dxa"/>
                  <w:tcBorders>
                    <w:top w:val="single" w:sz="4" w:space="0" w:color="auto"/>
                    <w:left w:val="nil"/>
                    <w:bottom w:val="single" w:sz="4" w:space="0" w:color="auto"/>
                    <w:right w:val="single" w:sz="4" w:space="0" w:color="auto"/>
                  </w:tcBorders>
                  <w:shd w:val="clear" w:color="auto" w:fill="auto"/>
                  <w:hideMark/>
                </w:tcPr>
                <w:p w14:paraId="52C181DB"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Наименование, дата и номер подтверждающего документа</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649F98BB"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Электронная копия подтверждающих документов (ссылка)</w:t>
                  </w:r>
                </w:p>
              </w:tc>
            </w:tr>
            <w:tr w:rsidR="00A94FE0" w:rsidRPr="007C1999" w14:paraId="005C1875" w14:textId="77777777" w:rsidTr="00A94FE0">
              <w:trPr>
                <w:trHeight w:val="300"/>
              </w:trPr>
              <w:tc>
                <w:tcPr>
                  <w:tcW w:w="512" w:type="dxa"/>
                  <w:tcBorders>
                    <w:top w:val="single" w:sz="4" w:space="0" w:color="auto"/>
                    <w:left w:val="single" w:sz="4" w:space="0" w:color="auto"/>
                    <w:bottom w:val="single" w:sz="4" w:space="0" w:color="auto"/>
                    <w:right w:val="single" w:sz="4" w:space="0" w:color="auto"/>
                  </w:tcBorders>
                  <w:shd w:val="clear" w:color="auto" w:fill="auto"/>
                  <w:noWrap/>
                  <w:hideMark/>
                </w:tcPr>
                <w:p w14:paraId="48DA1F20"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p>
                <w:tbl>
                  <w:tblPr>
                    <w:tblW w:w="0" w:type="auto"/>
                    <w:tblCellSpacing w:w="0" w:type="dxa"/>
                    <w:tblLayout w:type="fixed"/>
                    <w:tblCellMar>
                      <w:left w:w="0" w:type="dxa"/>
                      <w:right w:w="0" w:type="dxa"/>
                    </w:tblCellMar>
                    <w:tblLook w:val="04A0" w:firstRow="1" w:lastRow="0" w:firstColumn="1" w:lastColumn="0" w:noHBand="0" w:noVBand="1"/>
                  </w:tblPr>
                  <w:tblGrid>
                    <w:gridCol w:w="480"/>
                  </w:tblGrid>
                  <w:tr w:rsidR="00A94FE0" w:rsidRPr="007C1999" w14:paraId="6B2B1A69" w14:textId="77777777" w:rsidTr="00606337">
                    <w:trPr>
                      <w:trHeight w:val="300"/>
                      <w:tblCellSpacing w:w="0" w:type="dxa"/>
                    </w:trPr>
                    <w:tc>
                      <w:tcPr>
                        <w:tcW w:w="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E8E1CB" w14:textId="77777777" w:rsidR="00A94FE0" w:rsidRPr="007C1999" w:rsidRDefault="00A94FE0" w:rsidP="007C1999">
                        <w:pPr>
                          <w:framePr w:hSpace="180" w:wrap="around" w:vAnchor="text" w:hAnchor="page" w:x="491" w:y="263"/>
                          <w:spacing w:after="0" w:line="240" w:lineRule="auto"/>
                          <w:suppressOverlap/>
                          <w:jc w:val="right"/>
                          <w:rPr>
                            <w:rFonts w:eastAsia="Times New Roman" w:cstheme="minorHAnsi"/>
                            <w:color w:val="000000"/>
                            <w:sz w:val="20"/>
                            <w:szCs w:val="20"/>
                            <w:lang w:eastAsia="ru-RU"/>
                          </w:rPr>
                        </w:pPr>
                        <w:r w:rsidRPr="007C1999">
                          <w:rPr>
                            <w:rFonts w:eastAsia="Times New Roman" w:cstheme="minorHAnsi"/>
                            <w:color w:val="000000"/>
                            <w:sz w:val="20"/>
                            <w:szCs w:val="20"/>
                            <w:lang w:eastAsia="ru-RU"/>
                          </w:rPr>
                          <w:t>1</w:t>
                        </w:r>
                      </w:p>
                    </w:tc>
                  </w:tr>
                </w:tbl>
                <w:p w14:paraId="6FA11D1C"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p>
              </w:tc>
              <w:tc>
                <w:tcPr>
                  <w:tcW w:w="507" w:type="dxa"/>
                  <w:gridSpan w:val="2"/>
                  <w:tcBorders>
                    <w:top w:val="nil"/>
                    <w:left w:val="single" w:sz="4" w:space="0" w:color="auto"/>
                    <w:bottom w:val="single" w:sz="4" w:space="0" w:color="auto"/>
                    <w:right w:val="single" w:sz="4" w:space="0" w:color="auto"/>
                  </w:tcBorders>
                  <w:shd w:val="clear" w:color="auto" w:fill="auto"/>
                  <w:hideMark/>
                </w:tcPr>
                <w:p w14:paraId="12E6BBD4"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14:paraId="38C062D9"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14:paraId="479CE677"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14:paraId="69422F95"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848" w:type="dxa"/>
                  <w:tcBorders>
                    <w:top w:val="nil"/>
                    <w:left w:val="nil"/>
                    <w:bottom w:val="single" w:sz="4" w:space="0" w:color="auto"/>
                    <w:right w:val="single" w:sz="4" w:space="0" w:color="auto"/>
                  </w:tcBorders>
                  <w:shd w:val="clear" w:color="auto" w:fill="auto"/>
                  <w:hideMark/>
                </w:tcPr>
                <w:p w14:paraId="2B28447E"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42D855B0"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r>
            <w:tr w:rsidR="00A94FE0" w:rsidRPr="007C1999" w14:paraId="42C103A8" w14:textId="77777777" w:rsidTr="00A94FE0">
              <w:trPr>
                <w:trHeight w:val="194"/>
              </w:trPr>
              <w:tc>
                <w:tcPr>
                  <w:tcW w:w="523" w:type="dxa"/>
                  <w:gridSpan w:val="2"/>
                  <w:tcBorders>
                    <w:top w:val="nil"/>
                    <w:left w:val="single" w:sz="4" w:space="0" w:color="auto"/>
                    <w:bottom w:val="single" w:sz="4" w:space="0" w:color="auto"/>
                    <w:right w:val="single" w:sz="4" w:space="0" w:color="auto"/>
                  </w:tcBorders>
                  <w:shd w:val="clear" w:color="auto" w:fill="auto"/>
                  <w:hideMark/>
                </w:tcPr>
                <w:p w14:paraId="6822F9F9"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p w14:paraId="20DCAB83"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496" w:type="dxa"/>
                  <w:tcBorders>
                    <w:top w:val="nil"/>
                    <w:left w:val="nil"/>
                    <w:bottom w:val="single" w:sz="4" w:space="0" w:color="auto"/>
                    <w:right w:val="single" w:sz="4" w:space="0" w:color="auto"/>
                  </w:tcBorders>
                  <w:shd w:val="clear" w:color="auto" w:fill="auto"/>
                  <w:hideMark/>
                </w:tcPr>
                <w:p w14:paraId="4CAC9196"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14:paraId="135A0EE5"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14:paraId="00FA3426"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14:paraId="19AF37D3"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848" w:type="dxa"/>
                  <w:tcBorders>
                    <w:top w:val="nil"/>
                    <w:left w:val="nil"/>
                    <w:bottom w:val="single" w:sz="4" w:space="0" w:color="auto"/>
                    <w:right w:val="single" w:sz="4" w:space="0" w:color="auto"/>
                  </w:tcBorders>
                  <w:shd w:val="clear" w:color="auto" w:fill="auto"/>
                  <w:hideMark/>
                </w:tcPr>
                <w:p w14:paraId="71FD5EF6"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284" w:type="dxa"/>
                  <w:tcBorders>
                    <w:top w:val="nil"/>
                    <w:left w:val="nil"/>
                    <w:bottom w:val="single" w:sz="4" w:space="0" w:color="auto"/>
                    <w:right w:val="single" w:sz="4" w:space="0" w:color="auto"/>
                  </w:tcBorders>
                  <w:shd w:val="clear" w:color="auto" w:fill="auto"/>
                  <w:hideMark/>
                </w:tcPr>
                <w:p w14:paraId="2030E962"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14:paraId="0F7626F3"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sz w:val="20"/>
                      <w:szCs w:val="20"/>
                      <w:lang w:eastAsia="ru-RU"/>
                    </w:rPr>
                  </w:pPr>
                  <w:r w:rsidRPr="007C1999">
                    <w:rPr>
                      <w:rFonts w:eastAsia="Times New Roman" w:cstheme="minorHAnsi"/>
                      <w:color w:val="000000"/>
                      <w:sz w:val="20"/>
                      <w:szCs w:val="20"/>
                      <w:lang w:eastAsia="ru-RU"/>
                    </w:rPr>
                    <w:t> </w:t>
                  </w:r>
                </w:p>
              </w:tc>
            </w:tr>
            <w:bookmarkEnd w:id="12"/>
          </w:tbl>
          <w:p w14:paraId="45885D70" w14:textId="77777777" w:rsidR="00154831" w:rsidRPr="007C1999" w:rsidRDefault="00154831" w:rsidP="00A94FE0">
            <w:pPr>
              <w:ind w:firstLine="316"/>
              <w:jc w:val="both"/>
              <w:rPr>
                <w:rFonts w:cstheme="minorHAnsi"/>
                <w:sz w:val="20"/>
                <w:szCs w:val="20"/>
              </w:rPr>
            </w:pPr>
          </w:p>
          <w:p w14:paraId="01B61389" w14:textId="31B69BEB" w:rsidR="00A94FE0" w:rsidRPr="007C1999" w:rsidRDefault="00A94FE0" w:rsidP="00A94FE0">
            <w:pPr>
              <w:ind w:firstLine="316"/>
              <w:jc w:val="both"/>
              <w:rPr>
                <w:rFonts w:cstheme="minorHAnsi"/>
                <w:sz w:val="20"/>
                <w:szCs w:val="20"/>
              </w:rPr>
            </w:pPr>
            <w:bookmarkStart w:id="13" w:name="_Hlk183454749"/>
            <w:bookmarkStart w:id="14" w:name="_Hlk183454722"/>
            <w:r w:rsidRPr="007C1999">
              <w:rPr>
                <w:rFonts w:cstheme="minorHAnsi"/>
                <w:sz w:val="20"/>
                <w:szCs w:val="20"/>
              </w:rPr>
              <w:t>Примечание:</w:t>
            </w:r>
          </w:p>
          <w:p w14:paraId="31CB31E8" w14:textId="4C3E1BC0" w:rsidR="00A94FE0" w:rsidRPr="007C1999" w:rsidRDefault="00A94FE0" w:rsidP="00A94FE0">
            <w:pPr>
              <w:ind w:firstLine="314"/>
              <w:jc w:val="both"/>
              <w:rPr>
                <w:rFonts w:cstheme="minorHAnsi"/>
                <w:sz w:val="20"/>
                <w:szCs w:val="20"/>
              </w:rPr>
            </w:pPr>
            <w:bookmarkStart w:id="15" w:name="_Hlk183454761"/>
            <w:bookmarkEnd w:id="13"/>
            <w:r w:rsidRPr="007C1999">
              <w:rPr>
                <w:rFonts w:cstheme="minorHAnsi"/>
                <w:sz w:val="20"/>
                <w:szCs w:val="20"/>
              </w:rPr>
              <w:t xml:space="preserve">1. Потенциальные поставщики, имеющие соответствующее разрешение (уведомление) на строительно-монтажные работы и участвующие в закупках работ, </w:t>
            </w:r>
            <w:r w:rsidRPr="007C1999">
              <w:rPr>
                <w:rFonts w:cstheme="minorHAnsi"/>
                <w:b/>
                <w:bCs/>
                <w:sz w:val="20"/>
                <w:szCs w:val="20"/>
              </w:rPr>
              <w:t xml:space="preserve">не связанных со строительством (текущий ремонт, реставрация, </w:t>
            </w:r>
            <w:proofErr w:type="spellStart"/>
            <w:r w:rsidRPr="007C1999">
              <w:rPr>
                <w:rFonts w:cstheme="minorHAnsi"/>
                <w:b/>
                <w:bCs/>
                <w:sz w:val="20"/>
                <w:szCs w:val="20"/>
              </w:rPr>
              <w:t>реэкспозиция</w:t>
            </w:r>
            <w:proofErr w:type="spellEnd"/>
            <w:r w:rsidRPr="007C1999">
              <w:rPr>
                <w:rFonts w:cstheme="minorHAnsi"/>
                <w:b/>
                <w:bCs/>
                <w:sz w:val="20"/>
                <w:szCs w:val="20"/>
              </w:rPr>
              <w:t xml:space="preserve"> существующих объектов, благоустройство, обустройство)</w:t>
            </w:r>
            <w:r w:rsidRPr="007C1999">
              <w:rPr>
                <w:rFonts w:cstheme="minorHAnsi"/>
                <w:sz w:val="20"/>
                <w:szCs w:val="20"/>
              </w:rPr>
              <w:t xml:space="preserve"> признаются соответствующими квалификационным требованиям в части обладания материальными и трудовыми ресурсами, предусмотренными в тендерной документации.</w:t>
            </w:r>
          </w:p>
          <w:bookmarkEnd w:id="14"/>
          <w:bookmarkEnd w:id="15"/>
          <w:p w14:paraId="5B46717D" w14:textId="77777777" w:rsidR="00A94FE0" w:rsidRPr="007C1999" w:rsidRDefault="00A94FE0" w:rsidP="00A94FE0">
            <w:pPr>
              <w:jc w:val="both"/>
              <w:rPr>
                <w:rFonts w:cstheme="minorHAnsi"/>
                <w:sz w:val="20"/>
                <w:szCs w:val="20"/>
              </w:rPr>
            </w:pPr>
            <w:r w:rsidRPr="007C1999">
              <w:rPr>
                <w:rFonts w:cstheme="minorHAnsi"/>
                <w:sz w:val="20"/>
                <w:szCs w:val="20"/>
              </w:rPr>
              <w:t xml:space="preserve">      </w:t>
            </w:r>
            <w:bookmarkStart w:id="16" w:name="_Hlk183454772"/>
            <w:r w:rsidRPr="007C1999">
              <w:rPr>
                <w:rFonts w:cstheme="minorHAnsi"/>
                <w:sz w:val="20"/>
                <w:szCs w:val="20"/>
              </w:rPr>
              <w:t xml:space="preserve">При этом требования пунктов 4 и 5 настоящего </w:t>
            </w:r>
            <w:r w:rsidRPr="007C1999">
              <w:rPr>
                <w:rFonts w:cstheme="minorHAnsi"/>
                <w:sz w:val="20"/>
                <w:szCs w:val="20"/>
              </w:rPr>
              <w:lastRenderedPageBreak/>
              <w:t>приложения не распространяются на таких потенциальных поставщиков.</w:t>
            </w:r>
          </w:p>
          <w:p w14:paraId="387CAAF1" w14:textId="77777777" w:rsidR="00A94FE0" w:rsidRPr="007C1999" w:rsidRDefault="00A94FE0" w:rsidP="00A94FE0">
            <w:pPr>
              <w:ind w:firstLine="314"/>
              <w:jc w:val="both"/>
              <w:rPr>
                <w:rFonts w:cstheme="minorHAnsi"/>
                <w:b/>
                <w:sz w:val="20"/>
                <w:szCs w:val="20"/>
              </w:rPr>
            </w:pPr>
            <w:bookmarkStart w:id="17" w:name="_Hlk183454790"/>
            <w:bookmarkEnd w:id="16"/>
            <w:r w:rsidRPr="007C1999">
              <w:rPr>
                <w:rFonts w:cstheme="minorHAnsi"/>
                <w:b/>
                <w:sz w:val="20"/>
                <w:szCs w:val="20"/>
              </w:rPr>
              <w:t>Если предметом закупок являются работы по текущему и среднему ремонтам автомобильных дорог, потенциальный поставщик подтверждает обладание материальными и трудовыми ресурсами согласно требованиям, предусмотренным пунктами 4 и 5 настоящего приложения.</w:t>
            </w:r>
          </w:p>
          <w:p w14:paraId="71BBE3F9" w14:textId="21B6B3EC" w:rsidR="00A94FE0" w:rsidRPr="007C1999" w:rsidRDefault="00A94FE0" w:rsidP="00A94FE0">
            <w:pPr>
              <w:ind w:firstLine="316"/>
              <w:jc w:val="both"/>
              <w:rPr>
                <w:rFonts w:cstheme="minorHAnsi"/>
                <w:sz w:val="20"/>
                <w:szCs w:val="20"/>
              </w:rPr>
            </w:pPr>
            <w:bookmarkStart w:id="18" w:name="_Hlk183454803"/>
            <w:bookmarkEnd w:id="17"/>
            <w:r w:rsidRPr="007C1999">
              <w:rPr>
                <w:rFonts w:cstheme="minorHAnsi"/>
                <w:sz w:val="20"/>
                <w:szCs w:val="20"/>
              </w:rPr>
              <w:t>2. В случае</w:t>
            </w:r>
            <w:proofErr w:type="gramStart"/>
            <w:r w:rsidRPr="007C1999">
              <w:rPr>
                <w:rFonts w:cstheme="minorHAnsi"/>
                <w:sz w:val="20"/>
                <w:szCs w:val="20"/>
              </w:rPr>
              <w:t>,</w:t>
            </w:r>
            <w:proofErr w:type="gramEnd"/>
            <w:r w:rsidRPr="007C1999">
              <w:rPr>
                <w:rFonts w:cstheme="minorHAnsi"/>
                <w:sz w:val="20"/>
                <w:szCs w:val="20"/>
              </w:rPr>
              <w:t xml:space="preserve"> если наличие опыта работы не является в данном тендере квалификационным требованием, отсутствие электронных копий подтверждающих документов влияет на соответствующую условную скидку.</w:t>
            </w:r>
          </w:p>
          <w:p w14:paraId="5025CA22" w14:textId="77777777" w:rsidR="00A94FE0" w:rsidRPr="007C1999" w:rsidRDefault="00A94FE0" w:rsidP="00A94FE0">
            <w:pPr>
              <w:ind w:firstLine="316"/>
              <w:jc w:val="both"/>
              <w:rPr>
                <w:rFonts w:cstheme="minorHAnsi"/>
                <w:sz w:val="20"/>
                <w:szCs w:val="20"/>
              </w:rPr>
            </w:pPr>
            <w:bookmarkStart w:id="19" w:name="_Hlk183454813"/>
            <w:bookmarkEnd w:id="18"/>
            <w:r w:rsidRPr="007C1999">
              <w:rPr>
                <w:rFonts w:cstheme="minorHAnsi"/>
                <w:sz w:val="20"/>
                <w:szCs w:val="20"/>
              </w:rPr>
              <w:t>3. В случае</w:t>
            </w:r>
            <w:proofErr w:type="gramStart"/>
            <w:r w:rsidRPr="007C1999">
              <w:rPr>
                <w:rFonts w:cstheme="minorHAnsi"/>
                <w:sz w:val="20"/>
                <w:szCs w:val="20"/>
              </w:rPr>
              <w:t>,</w:t>
            </w:r>
            <w:proofErr w:type="gramEnd"/>
            <w:r w:rsidRPr="007C1999">
              <w:rPr>
                <w:rFonts w:cstheme="minorHAnsi"/>
                <w:sz w:val="20"/>
                <w:szCs w:val="20"/>
              </w:rPr>
              <w:t xml:space="preserve"> если предметом тендера является средний ремонт автомобильной дороги, то учитывается опыт работы строительства, реконструкции, капитального и среднего ремонта автомобильных дорог.</w:t>
            </w:r>
          </w:p>
          <w:p w14:paraId="54C84BCC" w14:textId="77777777" w:rsidR="00A94FE0" w:rsidRPr="007C1999" w:rsidRDefault="00A94FE0" w:rsidP="00A94FE0">
            <w:pPr>
              <w:ind w:firstLine="316"/>
              <w:jc w:val="both"/>
              <w:rPr>
                <w:rFonts w:cstheme="minorHAnsi"/>
                <w:sz w:val="20"/>
                <w:szCs w:val="20"/>
              </w:rPr>
            </w:pPr>
            <w:bookmarkStart w:id="20" w:name="_Hlk183454826"/>
            <w:bookmarkEnd w:id="19"/>
            <w:r w:rsidRPr="007C1999">
              <w:rPr>
                <w:rFonts w:cstheme="minorHAnsi"/>
                <w:sz w:val="20"/>
                <w:szCs w:val="20"/>
              </w:rPr>
              <w:t>В случае</w:t>
            </w:r>
            <w:proofErr w:type="gramStart"/>
            <w:r w:rsidRPr="007C1999">
              <w:rPr>
                <w:rFonts w:cstheme="minorHAnsi"/>
                <w:sz w:val="20"/>
                <w:szCs w:val="20"/>
              </w:rPr>
              <w:t>,</w:t>
            </w:r>
            <w:proofErr w:type="gramEnd"/>
            <w:r w:rsidRPr="007C1999">
              <w:rPr>
                <w:rFonts w:cstheme="minorHAnsi"/>
                <w:sz w:val="20"/>
                <w:szCs w:val="20"/>
              </w:rPr>
              <w:t xml:space="preserve"> если предметом тендера является текущий ремонт, то учитывается опыт работы строительства новых объектов, расширения, модернизации, технического перевооружения, реконструкции, капитального, среднего и текущего ремонта существующих объектов.</w:t>
            </w:r>
          </w:p>
          <w:p w14:paraId="2310BBF6" w14:textId="77777777" w:rsidR="00A94FE0" w:rsidRPr="007C1999" w:rsidRDefault="00A94FE0" w:rsidP="00A94FE0">
            <w:pPr>
              <w:ind w:firstLine="316"/>
              <w:jc w:val="both"/>
              <w:rPr>
                <w:rFonts w:cstheme="minorHAnsi"/>
                <w:sz w:val="20"/>
                <w:szCs w:val="20"/>
              </w:rPr>
            </w:pPr>
            <w:bookmarkStart w:id="21" w:name="_Hlk183454843"/>
            <w:bookmarkEnd w:id="20"/>
            <w:r w:rsidRPr="007C1999">
              <w:rPr>
                <w:rFonts w:cstheme="minorHAnsi"/>
                <w:sz w:val="20"/>
                <w:szCs w:val="20"/>
              </w:rPr>
              <w:t>4. Документами, подтверждающими опыт работы, являются электронные копии актов выполненных работ.</w:t>
            </w:r>
          </w:p>
          <w:p w14:paraId="3061C45B" w14:textId="77777777" w:rsidR="00154831" w:rsidRPr="007C1999" w:rsidRDefault="00A94FE0" w:rsidP="00A94FE0">
            <w:pPr>
              <w:ind w:firstLine="316"/>
              <w:jc w:val="both"/>
              <w:rPr>
                <w:rFonts w:cstheme="minorHAnsi"/>
                <w:b/>
                <w:sz w:val="20"/>
                <w:szCs w:val="20"/>
              </w:rPr>
            </w:pPr>
            <w:bookmarkStart w:id="22" w:name="_Hlk183454854"/>
            <w:bookmarkEnd w:id="21"/>
            <w:r w:rsidRPr="007C1999">
              <w:rPr>
                <w:rFonts w:cstheme="minorHAnsi"/>
                <w:sz w:val="20"/>
                <w:szCs w:val="20"/>
              </w:rPr>
              <w:t>5. В случае</w:t>
            </w:r>
            <w:proofErr w:type="gramStart"/>
            <w:r w:rsidRPr="007C1999">
              <w:rPr>
                <w:rFonts w:cstheme="minorHAnsi"/>
                <w:sz w:val="20"/>
                <w:szCs w:val="20"/>
              </w:rPr>
              <w:t>,</w:t>
            </w:r>
            <w:proofErr w:type="gramEnd"/>
            <w:r w:rsidRPr="007C1999">
              <w:rPr>
                <w:rFonts w:cstheme="minorHAnsi"/>
                <w:sz w:val="20"/>
                <w:szCs w:val="20"/>
              </w:rPr>
              <w:t xml:space="preserve"> если предметом тендера являются работы по среднему ремонту автомобильных дорог, документами, подтверждающими опыт работы, являются соответствующие электронные копии</w:t>
            </w:r>
            <w:r w:rsidRPr="007C1999">
              <w:rPr>
                <w:rFonts w:cstheme="minorHAnsi"/>
                <w:b/>
                <w:sz w:val="20"/>
                <w:szCs w:val="20"/>
              </w:rPr>
              <w:t xml:space="preserve"> </w:t>
            </w:r>
            <w:r w:rsidRPr="007C1999">
              <w:rPr>
                <w:rFonts w:cstheme="minorHAnsi"/>
                <w:sz w:val="20"/>
                <w:szCs w:val="20"/>
              </w:rPr>
              <w:t>актов</w:t>
            </w:r>
            <w:r w:rsidRPr="007C1999">
              <w:rPr>
                <w:rFonts w:cstheme="minorHAnsi"/>
                <w:b/>
                <w:sz w:val="20"/>
                <w:szCs w:val="20"/>
              </w:rPr>
              <w:t xml:space="preserve"> выполненных работ, по объектам, где заказчиками являются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w:t>
            </w:r>
          </w:p>
          <w:p w14:paraId="3EDD11D9" w14:textId="25B874B3" w:rsidR="00A94FE0" w:rsidRPr="007C1999" w:rsidRDefault="00A94FE0" w:rsidP="00A94FE0">
            <w:pPr>
              <w:ind w:firstLine="316"/>
              <w:jc w:val="both"/>
              <w:rPr>
                <w:rFonts w:cstheme="minorHAnsi"/>
                <w:sz w:val="20"/>
                <w:szCs w:val="20"/>
              </w:rPr>
            </w:pPr>
            <w:bookmarkStart w:id="23" w:name="_Hlk183454866"/>
            <w:bookmarkEnd w:id="22"/>
            <w:r w:rsidRPr="007C1999">
              <w:rPr>
                <w:rFonts w:cstheme="minorHAnsi"/>
                <w:sz w:val="20"/>
                <w:szCs w:val="20"/>
              </w:rPr>
              <w:t>6. При расчете опыта работы по договорам со сроком свыше одного года признается год завершения работ.</w:t>
            </w:r>
          </w:p>
          <w:p w14:paraId="42028860" w14:textId="030CA752" w:rsidR="00A94FE0" w:rsidRPr="007C1999" w:rsidRDefault="00A94FE0" w:rsidP="00A94FE0">
            <w:pPr>
              <w:ind w:firstLine="316"/>
              <w:jc w:val="both"/>
              <w:rPr>
                <w:rFonts w:cstheme="minorHAnsi"/>
                <w:sz w:val="20"/>
                <w:szCs w:val="20"/>
              </w:rPr>
            </w:pPr>
            <w:bookmarkStart w:id="24" w:name="_Hlk183454876"/>
            <w:bookmarkEnd w:id="23"/>
            <w:r w:rsidRPr="007C1999">
              <w:rPr>
                <w:rFonts w:cstheme="minorHAnsi"/>
                <w:sz w:val="20"/>
                <w:szCs w:val="20"/>
              </w:rPr>
              <w:t>7.</w:t>
            </w:r>
            <w:r w:rsidR="00154831" w:rsidRPr="007C1999">
              <w:rPr>
                <w:rFonts w:cstheme="minorHAnsi"/>
                <w:sz w:val="20"/>
                <w:szCs w:val="20"/>
              </w:rPr>
              <w:t> </w:t>
            </w:r>
            <w:r w:rsidRPr="007C1999">
              <w:rPr>
                <w:rFonts w:cstheme="minorHAnsi"/>
                <w:sz w:val="20"/>
                <w:szCs w:val="20"/>
              </w:rPr>
              <w:t xml:space="preserve">Предоставление электронных копий подтверждающих документов обязательно только по </w:t>
            </w:r>
            <w:r w:rsidRPr="007C1999">
              <w:rPr>
                <w:rFonts w:cstheme="minorHAnsi"/>
                <w:sz w:val="20"/>
                <w:szCs w:val="20"/>
              </w:rPr>
              <w:lastRenderedPageBreak/>
              <w:t>тем сведениям, указание которых предусмотрено в тендерной документации. В случае</w:t>
            </w:r>
            <w:proofErr w:type="gramStart"/>
            <w:r w:rsidRPr="007C1999">
              <w:rPr>
                <w:rFonts w:cstheme="minorHAnsi"/>
                <w:sz w:val="20"/>
                <w:szCs w:val="20"/>
              </w:rPr>
              <w:t>,</w:t>
            </w:r>
            <w:proofErr w:type="gramEnd"/>
            <w:r w:rsidRPr="007C1999">
              <w:rPr>
                <w:rFonts w:cstheme="minorHAnsi"/>
                <w:sz w:val="20"/>
                <w:szCs w:val="20"/>
              </w:rPr>
              <w:t xml:space="preserve"> если тендерной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p w14:paraId="76369CD8" w14:textId="77777777" w:rsidR="00A94FE0" w:rsidRPr="007C1999" w:rsidRDefault="00A94FE0" w:rsidP="00A94FE0">
            <w:pPr>
              <w:ind w:firstLine="316"/>
              <w:jc w:val="both"/>
              <w:rPr>
                <w:rFonts w:cstheme="minorHAnsi"/>
                <w:sz w:val="20"/>
                <w:szCs w:val="20"/>
              </w:rPr>
            </w:pPr>
            <w:bookmarkStart w:id="25" w:name="_Hlk183454886"/>
            <w:bookmarkEnd w:id="24"/>
            <w:r w:rsidRPr="007C1999">
              <w:rPr>
                <w:rFonts w:cstheme="minorHAnsi"/>
                <w:sz w:val="20"/>
                <w:szCs w:val="20"/>
              </w:rPr>
              <w:t>8.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w:t>
            </w:r>
            <w:proofErr w:type="gramStart"/>
            <w:r w:rsidRPr="007C1999">
              <w:rPr>
                <w:rFonts w:cstheme="minorHAnsi"/>
                <w:sz w:val="20"/>
                <w:szCs w:val="20"/>
              </w:rPr>
              <w:t>,</w:t>
            </w:r>
            <w:proofErr w:type="gramEnd"/>
            <w:r w:rsidRPr="007C1999">
              <w:rPr>
                <w:rFonts w:cstheme="minorHAnsi"/>
                <w:sz w:val="20"/>
                <w:szCs w:val="20"/>
              </w:rPr>
              <w:t xml:space="preserve"> срок аренды по договорам составляет не менее срока выполнения работ, установленного в тендерной документации.</w:t>
            </w:r>
          </w:p>
          <w:p w14:paraId="282BFFBC" w14:textId="77777777" w:rsidR="00A94FE0" w:rsidRPr="007C1999" w:rsidRDefault="00A94FE0" w:rsidP="00A94FE0">
            <w:pPr>
              <w:ind w:firstLine="316"/>
              <w:jc w:val="both"/>
              <w:rPr>
                <w:rFonts w:cstheme="minorHAnsi"/>
                <w:sz w:val="20"/>
                <w:szCs w:val="20"/>
              </w:rPr>
            </w:pPr>
            <w:bookmarkStart w:id="26" w:name="_Hlk183454898"/>
            <w:bookmarkEnd w:id="25"/>
            <w:r w:rsidRPr="007C1999">
              <w:rPr>
                <w:rFonts w:cstheme="minorHAnsi"/>
                <w:sz w:val="20"/>
                <w:szCs w:val="20"/>
              </w:rPr>
              <w:t>9. Электронные копии договора субаренды материальных ресурсов не представляются.</w:t>
            </w:r>
          </w:p>
          <w:p w14:paraId="3AFE8D1D" w14:textId="7FE17421" w:rsidR="00A94FE0" w:rsidRPr="007C1999" w:rsidRDefault="00A94FE0" w:rsidP="00A94FE0">
            <w:pPr>
              <w:ind w:firstLine="316"/>
              <w:jc w:val="both"/>
              <w:rPr>
                <w:rFonts w:cstheme="minorHAnsi"/>
                <w:sz w:val="20"/>
                <w:szCs w:val="20"/>
              </w:rPr>
            </w:pPr>
            <w:bookmarkStart w:id="27" w:name="_Hlk183454909"/>
            <w:bookmarkEnd w:id="26"/>
            <w:r w:rsidRPr="007C1999">
              <w:rPr>
                <w:rFonts w:cstheme="minorHAnsi"/>
                <w:sz w:val="20"/>
                <w:szCs w:val="20"/>
              </w:rPr>
              <w:t>10.</w:t>
            </w:r>
            <w:r w:rsidR="00154831" w:rsidRPr="007C1999">
              <w:rPr>
                <w:rFonts w:cstheme="minorHAnsi"/>
                <w:sz w:val="20"/>
                <w:szCs w:val="20"/>
              </w:rPr>
              <w:t> </w:t>
            </w:r>
            <w:r w:rsidRPr="007C1999">
              <w:rPr>
                <w:rFonts w:cstheme="minorHAnsi"/>
                <w:sz w:val="20"/>
                <w:szCs w:val="20"/>
              </w:rPr>
              <w:t>Требования пунктов 2 в части финансовой устойчивости, 4, 5 и 6 настоящего приложения не распространяются на субподрядчиков.</w:t>
            </w:r>
          </w:p>
          <w:p w14:paraId="527865C1" w14:textId="77777777" w:rsidR="00A94FE0" w:rsidRPr="007C1999" w:rsidRDefault="00A94FE0" w:rsidP="00A94FE0">
            <w:pPr>
              <w:ind w:firstLine="316"/>
              <w:jc w:val="both"/>
              <w:rPr>
                <w:rFonts w:cstheme="minorHAnsi"/>
                <w:sz w:val="20"/>
                <w:szCs w:val="20"/>
              </w:rPr>
            </w:pPr>
            <w:bookmarkStart w:id="28" w:name="_Hlk183454982"/>
            <w:bookmarkStart w:id="29" w:name="_Hlk183454922"/>
            <w:bookmarkEnd w:id="27"/>
            <w:r w:rsidRPr="007C1999">
              <w:rPr>
                <w:rFonts w:cstheme="minorHAnsi"/>
                <w:sz w:val="20"/>
                <w:szCs w:val="20"/>
              </w:rPr>
              <w:t>Расшифровка аббревиатур:</w:t>
            </w:r>
          </w:p>
          <w:p w14:paraId="6FE47D3E" w14:textId="77777777" w:rsidR="00A94FE0" w:rsidRPr="007C1999" w:rsidRDefault="00A94FE0" w:rsidP="00A94FE0">
            <w:pPr>
              <w:ind w:firstLine="316"/>
              <w:jc w:val="both"/>
              <w:rPr>
                <w:rFonts w:cstheme="minorHAnsi"/>
                <w:sz w:val="20"/>
                <w:szCs w:val="20"/>
              </w:rPr>
            </w:pPr>
            <w:r w:rsidRPr="007C1999">
              <w:rPr>
                <w:rFonts w:cstheme="minorHAnsi"/>
                <w:sz w:val="20"/>
                <w:szCs w:val="20"/>
              </w:rPr>
              <w:t xml:space="preserve">БИН – </w:t>
            </w:r>
            <w:proofErr w:type="gramStart"/>
            <w:r w:rsidRPr="007C1999">
              <w:rPr>
                <w:rFonts w:cstheme="minorHAnsi"/>
                <w:sz w:val="20"/>
                <w:szCs w:val="20"/>
              </w:rPr>
              <w:t>бизнес-идентификационный</w:t>
            </w:r>
            <w:proofErr w:type="gramEnd"/>
            <w:r w:rsidRPr="007C1999">
              <w:rPr>
                <w:rFonts w:cstheme="minorHAnsi"/>
                <w:sz w:val="20"/>
                <w:szCs w:val="20"/>
              </w:rPr>
              <w:t xml:space="preserve"> номер;</w:t>
            </w:r>
          </w:p>
          <w:p w14:paraId="2BA5B573" w14:textId="77777777" w:rsidR="00A94FE0" w:rsidRPr="007C1999" w:rsidRDefault="00A94FE0" w:rsidP="00A94FE0">
            <w:pPr>
              <w:ind w:firstLine="316"/>
              <w:jc w:val="both"/>
              <w:rPr>
                <w:rFonts w:cstheme="minorHAnsi"/>
                <w:sz w:val="20"/>
                <w:szCs w:val="20"/>
              </w:rPr>
            </w:pPr>
            <w:r w:rsidRPr="007C1999">
              <w:rPr>
                <w:rFonts w:cstheme="minorHAnsi"/>
                <w:sz w:val="20"/>
                <w:szCs w:val="20"/>
              </w:rPr>
              <w:t>ИИН – индивидуальный идентификационный номер;</w:t>
            </w:r>
          </w:p>
          <w:p w14:paraId="0F2ED56C" w14:textId="77777777" w:rsidR="00A94FE0" w:rsidRPr="007C1999" w:rsidRDefault="00A94FE0" w:rsidP="00A94FE0">
            <w:pPr>
              <w:ind w:firstLine="316"/>
              <w:jc w:val="both"/>
              <w:rPr>
                <w:rFonts w:cstheme="minorHAnsi"/>
                <w:sz w:val="20"/>
                <w:szCs w:val="20"/>
              </w:rPr>
            </w:pPr>
            <w:r w:rsidRPr="007C1999">
              <w:rPr>
                <w:rFonts w:cstheme="minorHAnsi"/>
                <w:sz w:val="20"/>
                <w:szCs w:val="20"/>
              </w:rPr>
              <w:t>ИНН – идентификационный номер налогоплательщика;</w:t>
            </w:r>
          </w:p>
          <w:p w14:paraId="12BE3F25" w14:textId="77777777" w:rsidR="00A94FE0" w:rsidRPr="007C1999" w:rsidRDefault="00A94FE0" w:rsidP="00A94FE0">
            <w:pPr>
              <w:ind w:firstLine="316"/>
              <w:jc w:val="both"/>
              <w:rPr>
                <w:rFonts w:cstheme="minorHAnsi"/>
                <w:sz w:val="20"/>
                <w:szCs w:val="20"/>
              </w:rPr>
            </w:pPr>
            <w:r w:rsidRPr="007C1999">
              <w:rPr>
                <w:rFonts w:cstheme="minorHAnsi"/>
                <w:sz w:val="20"/>
                <w:szCs w:val="20"/>
              </w:rPr>
              <w:t>УНП – учетный номер плательщика;</w:t>
            </w:r>
          </w:p>
          <w:p w14:paraId="250B2502" w14:textId="278916AE" w:rsidR="00A94FE0" w:rsidRPr="007C1999" w:rsidRDefault="00A94FE0" w:rsidP="00A94FE0">
            <w:pPr>
              <w:ind w:firstLine="314"/>
              <w:jc w:val="both"/>
              <w:rPr>
                <w:rFonts w:cstheme="minorHAnsi"/>
                <w:b/>
                <w:sz w:val="20"/>
                <w:szCs w:val="20"/>
              </w:rPr>
            </w:pPr>
            <w:bookmarkStart w:id="30" w:name="_Hlk183454990"/>
            <w:bookmarkEnd w:id="28"/>
            <w:r w:rsidRPr="007C1999">
              <w:rPr>
                <w:rFonts w:cstheme="minorHAnsi"/>
                <w:sz w:val="20"/>
                <w:szCs w:val="20"/>
              </w:rPr>
              <w:t>Ф.И.О. – фамилия, имя, отчество (при наличии).</w:t>
            </w:r>
            <w:bookmarkEnd w:id="29"/>
            <w:bookmarkEnd w:id="30"/>
          </w:p>
        </w:tc>
        <w:tc>
          <w:tcPr>
            <w:tcW w:w="3827" w:type="dxa"/>
            <w:tcBorders>
              <w:right w:val="single" w:sz="4" w:space="0" w:color="auto"/>
            </w:tcBorders>
          </w:tcPr>
          <w:p w14:paraId="24403158" w14:textId="77777777" w:rsidR="00A94FE0" w:rsidRPr="007C1999" w:rsidRDefault="00A94FE0" w:rsidP="00A94FE0">
            <w:pPr>
              <w:jc w:val="both"/>
              <w:rPr>
                <w:rFonts w:eastAsia="Times New Roman" w:cstheme="minorHAnsi"/>
                <w:bCs/>
                <w:sz w:val="20"/>
                <w:szCs w:val="20"/>
                <w:lang w:eastAsia="ru-RU"/>
              </w:rPr>
            </w:pPr>
            <w:r w:rsidRPr="007C1999">
              <w:rPr>
                <w:rFonts w:eastAsia="Times New Roman" w:cstheme="minorHAnsi"/>
                <w:bCs/>
                <w:sz w:val="20"/>
                <w:szCs w:val="20"/>
                <w:lang w:eastAsia="ru-RU"/>
              </w:rPr>
              <w:lastRenderedPageBreak/>
              <w:t>Исключить текущий и средний ремонт, ввиду того, что в конкурсах выигрывают одни те же компании, не имеющие собственной техники, в последующем которые передают объем работ субподрядным организациям.</w:t>
            </w:r>
          </w:p>
          <w:p w14:paraId="1936EDC2" w14:textId="703F28B3" w:rsidR="00A94FE0" w:rsidRPr="007C1999" w:rsidRDefault="00A94FE0" w:rsidP="00A94FE0">
            <w:pPr>
              <w:ind w:firstLine="459"/>
              <w:jc w:val="both"/>
              <w:rPr>
                <w:rFonts w:eastAsia="Times New Roman" w:cstheme="minorHAnsi"/>
                <w:bCs/>
                <w:sz w:val="20"/>
                <w:szCs w:val="20"/>
                <w:lang w:eastAsia="ru-RU"/>
              </w:rPr>
            </w:pPr>
            <w:r w:rsidRPr="007C1999">
              <w:rPr>
                <w:rFonts w:eastAsia="Times New Roman" w:cstheme="minorHAnsi"/>
                <w:bCs/>
                <w:sz w:val="20"/>
                <w:szCs w:val="20"/>
                <w:lang w:eastAsia="ru-RU"/>
              </w:rPr>
              <w:t>В этой связи предлагается установить требование по наличию собственной техники и оборудований путем исключения данного пункта для дальнейшего усиления требований в типовых договорах.</w:t>
            </w:r>
          </w:p>
          <w:p w14:paraId="7B31A149" w14:textId="77777777" w:rsidR="00154831" w:rsidRPr="007C1999" w:rsidRDefault="00154831" w:rsidP="00154831">
            <w:pPr>
              <w:jc w:val="both"/>
              <w:rPr>
                <w:rFonts w:cstheme="minorHAnsi"/>
                <w:sz w:val="20"/>
                <w:szCs w:val="20"/>
              </w:rPr>
            </w:pPr>
            <w:r w:rsidRPr="007C1999">
              <w:rPr>
                <w:rFonts w:eastAsia="Times New Roman" w:cstheme="minorHAnsi"/>
                <w:sz w:val="20"/>
                <w:szCs w:val="20"/>
                <w:lang w:eastAsia="ru-RU"/>
              </w:rPr>
              <w:t>Ввиду того что по среднему ремонту автомобильных дорог отсутствует утвержденная форма акта</w:t>
            </w:r>
            <w:r w:rsidRPr="007C1999">
              <w:rPr>
                <w:rFonts w:cstheme="minorHAnsi"/>
                <w:sz w:val="20"/>
                <w:szCs w:val="20"/>
              </w:rPr>
              <w:t xml:space="preserve"> приемки объектов в эксплуатацию. В большинстве случаев потенциальными поставщиками предоставляются акты выполненных работ по среднему ремонту. Которые согласно действующей редакции Правил закупок не учитываются при расчете условной скидки за опыт.</w:t>
            </w:r>
          </w:p>
          <w:p w14:paraId="420955E9" w14:textId="3A055EF6" w:rsidR="00154831" w:rsidRPr="007C1999" w:rsidRDefault="00154831" w:rsidP="00154831">
            <w:pPr>
              <w:ind w:firstLine="459"/>
              <w:jc w:val="both"/>
              <w:rPr>
                <w:rFonts w:eastAsia="Times New Roman" w:cstheme="minorHAnsi"/>
                <w:bCs/>
                <w:sz w:val="20"/>
                <w:szCs w:val="20"/>
                <w:lang w:eastAsia="ru-RU"/>
              </w:rPr>
            </w:pPr>
            <w:r w:rsidRPr="007C1999">
              <w:rPr>
                <w:rFonts w:cstheme="minorHAnsi"/>
                <w:sz w:val="20"/>
                <w:szCs w:val="20"/>
              </w:rPr>
              <w:t xml:space="preserve">При этом в целях </w:t>
            </w:r>
            <w:proofErr w:type="gramStart"/>
            <w:r w:rsidRPr="007C1999">
              <w:rPr>
                <w:rFonts w:cstheme="minorHAnsi"/>
                <w:sz w:val="20"/>
                <w:szCs w:val="20"/>
              </w:rPr>
              <w:t>исключения возможности фальсификации актов выполненных работ</w:t>
            </w:r>
            <w:proofErr w:type="gramEnd"/>
            <w:r w:rsidRPr="007C1999">
              <w:rPr>
                <w:rFonts w:cstheme="minorHAnsi"/>
                <w:sz w:val="20"/>
                <w:szCs w:val="20"/>
              </w:rPr>
              <w:t xml:space="preserve"> предлагается принимать</w:t>
            </w:r>
            <w:r w:rsidRPr="007C1999">
              <w:rPr>
                <w:rFonts w:cstheme="minorHAnsi"/>
                <w:b/>
                <w:sz w:val="20"/>
                <w:szCs w:val="20"/>
              </w:rPr>
              <w:t xml:space="preserve"> </w:t>
            </w:r>
            <w:r w:rsidRPr="007C1999">
              <w:rPr>
                <w:rFonts w:cstheme="minorHAnsi"/>
                <w:bCs/>
                <w:sz w:val="20"/>
                <w:szCs w:val="20"/>
              </w:rPr>
              <w:t>копии актов выполненных работ, по объектам, где заказчиками являются государственные органы</w:t>
            </w:r>
          </w:p>
          <w:p w14:paraId="59B7BCAC" w14:textId="77777777" w:rsidR="00A94FE0" w:rsidRPr="007C1999" w:rsidRDefault="00A94FE0" w:rsidP="00A94FE0">
            <w:pPr>
              <w:ind w:firstLine="459"/>
              <w:jc w:val="both"/>
              <w:rPr>
                <w:rFonts w:eastAsia="Times New Roman" w:cstheme="minorHAnsi"/>
                <w:bCs/>
                <w:sz w:val="20"/>
                <w:szCs w:val="20"/>
                <w:lang w:eastAsia="ru-RU"/>
              </w:rPr>
            </w:pPr>
          </w:p>
          <w:p w14:paraId="10C7689E" w14:textId="77777777" w:rsidR="00A94FE0" w:rsidRPr="007C1999" w:rsidRDefault="00A94FE0" w:rsidP="00A94FE0">
            <w:pPr>
              <w:ind w:firstLine="459"/>
              <w:jc w:val="both"/>
              <w:rPr>
                <w:rFonts w:eastAsia="Times New Roman" w:cstheme="minorHAnsi"/>
                <w:bCs/>
                <w:sz w:val="20"/>
                <w:szCs w:val="20"/>
                <w:lang w:eastAsia="ru-RU"/>
              </w:rPr>
            </w:pPr>
          </w:p>
          <w:p w14:paraId="379780F0" w14:textId="78CDF89C" w:rsidR="00A94FE0" w:rsidRPr="007C1999" w:rsidRDefault="00A94FE0" w:rsidP="00A94FE0">
            <w:pPr>
              <w:ind w:firstLine="314"/>
              <w:jc w:val="both"/>
              <w:rPr>
                <w:rFonts w:eastAsia="Times New Roman" w:cstheme="minorHAnsi"/>
                <w:sz w:val="20"/>
                <w:szCs w:val="20"/>
                <w:lang w:eastAsia="ru-RU"/>
              </w:rPr>
            </w:pPr>
          </w:p>
        </w:tc>
      </w:tr>
      <w:tr w:rsidR="00A94FE0" w:rsidRPr="007C1999" w14:paraId="7B035AD4" w14:textId="77777777" w:rsidTr="005B4DC8">
        <w:trPr>
          <w:gridAfter w:val="1"/>
          <w:wAfter w:w="23" w:type="dxa"/>
          <w:trHeight w:val="70"/>
        </w:trPr>
        <w:tc>
          <w:tcPr>
            <w:tcW w:w="562" w:type="dxa"/>
            <w:shd w:val="clear" w:color="auto" w:fill="auto"/>
          </w:tcPr>
          <w:p w14:paraId="3FCEB5A9" w14:textId="777FA30E" w:rsidR="00A94FE0" w:rsidRPr="007C1999" w:rsidRDefault="00A94FE0" w:rsidP="00A94FE0">
            <w:pPr>
              <w:jc w:val="both"/>
              <w:rPr>
                <w:rFonts w:cstheme="minorHAnsi"/>
                <w:sz w:val="20"/>
                <w:szCs w:val="20"/>
              </w:rPr>
            </w:pPr>
            <w:r w:rsidRPr="007C1999">
              <w:rPr>
                <w:rFonts w:cstheme="minorHAnsi"/>
                <w:sz w:val="20"/>
                <w:szCs w:val="20"/>
              </w:rPr>
              <w:lastRenderedPageBreak/>
              <w:t>1</w:t>
            </w:r>
            <w:r w:rsidRPr="007C1999">
              <w:rPr>
                <w:rFonts w:cstheme="minorHAnsi"/>
                <w:sz w:val="20"/>
                <w:szCs w:val="20"/>
                <w:lang w:val="kk-KZ"/>
              </w:rPr>
              <w:t>2</w:t>
            </w:r>
            <w:r w:rsidRPr="007C1999">
              <w:rPr>
                <w:rFonts w:cstheme="minorHAnsi"/>
                <w:sz w:val="20"/>
                <w:szCs w:val="20"/>
              </w:rPr>
              <w:t>.</w:t>
            </w:r>
          </w:p>
        </w:tc>
        <w:tc>
          <w:tcPr>
            <w:tcW w:w="1843" w:type="dxa"/>
            <w:shd w:val="clear" w:color="auto" w:fill="auto"/>
          </w:tcPr>
          <w:p w14:paraId="4AC07D70" w14:textId="4E14CCA7" w:rsidR="00A94FE0" w:rsidRPr="007C1999" w:rsidRDefault="00A94FE0" w:rsidP="00A94FE0">
            <w:pPr>
              <w:jc w:val="center"/>
              <w:rPr>
                <w:rFonts w:cstheme="minorHAnsi"/>
                <w:sz w:val="20"/>
                <w:szCs w:val="20"/>
              </w:rPr>
            </w:pPr>
            <w:r w:rsidRPr="007C1999">
              <w:rPr>
                <w:rFonts w:cstheme="minorHAnsi"/>
                <w:sz w:val="20"/>
                <w:szCs w:val="20"/>
              </w:rPr>
              <w:t>подпункт 1) пункта 17 Приложения 3</w:t>
            </w:r>
          </w:p>
          <w:p w14:paraId="5599066E" w14:textId="77777777" w:rsidR="00A94FE0" w:rsidRPr="007C1999" w:rsidRDefault="00A94FE0" w:rsidP="00A94FE0">
            <w:pPr>
              <w:jc w:val="center"/>
              <w:rPr>
                <w:rFonts w:cstheme="minorHAnsi"/>
                <w:sz w:val="20"/>
                <w:szCs w:val="20"/>
              </w:rPr>
            </w:pPr>
            <w:r w:rsidRPr="007C1999">
              <w:rPr>
                <w:rFonts w:cstheme="minorHAnsi"/>
                <w:sz w:val="20"/>
                <w:szCs w:val="20"/>
              </w:rPr>
              <w:t>к Правилам осуществления</w:t>
            </w:r>
          </w:p>
          <w:p w14:paraId="6A989482" w14:textId="77777777" w:rsidR="00A94FE0" w:rsidRPr="007C1999" w:rsidRDefault="00A94FE0" w:rsidP="00A94FE0">
            <w:pPr>
              <w:jc w:val="center"/>
              <w:rPr>
                <w:rFonts w:cstheme="minorHAnsi"/>
                <w:sz w:val="20"/>
                <w:szCs w:val="20"/>
              </w:rPr>
            </w:pPr>
            <w:r w:rsidRPr="007C1999">
              <w:rPr>
                <w:rFonts w:cstheme="minorHAnsi"/>
                <w:sz w:val="20"/>
                <w:szCs w:val="20"/>
              </w:rPr>
              <w:t>закупок отдельными субъектами</w:t>
            </w:r>
          </w:p>
          <w:p w14:paraId="7A86244D" w14:textId="77777777" w:rsidR="00A94FE0" w:rsidRPr="007C1999" w:rsidRDefault="00A94FE0" w:rsidP="00A94FE0">
            <w:pPr>
              <w:jc w:val="center"/>
              <w:rPr>
                <w:rFonts w:cstheme="minorHAnsi"/>
                <w:sz w:val="20"/>
                <w:szCs w:val="20"/>
              </w:rPr>
            </w:pPr>
            <w:proofErr w:type="spellStart"/>
            <w:r w:rsidRPr="007C1999">
              <w:rPr>
                <w:rFonts w:cstheme="minorHAnsi"/>
                <w:sz w:val="20"/>
                <w:szCs w:val="20"/>
              </w:rPr>
              <w:t>квазигосударственного</w:t>
            </w:r>
            <w:proofErr w:type="spellEnd"/>
            <w:r w:rsidRPr="007C1999">
              <w:rPr>
                <w:rFonts w:cstheme="minorHAnsi"/>
                <w:sz w:val="20"/>
                <w:szCs w:val="20"/>
              </w:rPr>
              <w:t xml:space="preserve"> сектора,</w:t>
            </w:r>
          </w:p>
          <w:p w14:paraId="072B9F74" w14:textId="77777777" w:rsidR="00A94FE0" w:rsidRPr="007C1999" w:rsidRDefault="00A94FE0" w:rsidP="00A94FE0">
            <w:pPr>
              <w:jc w:val="center"/>
              <w:rPr>
                <w:rFonts w:cstheme="minorHAnsi"/>
                <w:sz w:val="20"/>
                <w:szCs w:val="20"/>
              </w:rPr>
            </w:pPr>
            <w:r w:rsidRPr="007C1999">
              <w:rPr>
                <w:rFonts w:cstheme="minorHAnsi"/>
                <w:sz w:val="20"/>
                <w:szCs w:val="20"/>
              </w:rPr>
              <w:t>за исключением Фонда</w:t>
            </w:r>
          </w:p>
          <w:p w14:paraId="2F90D3D3" w14:textId="77777777" w:rsidR="00A94FE0" w:rsidRPr="007C1999" w:rsidRDefault="00A94FE0" w:rsidP="00A94FE0">
            <w:pPr>
              <w:jc w:val="center"/>
              <w:rPr>
                <w:rFonts w:cstheme="minorHAnsi"/>
                <w:sz w:val="20"/>
                <w:szCs w:val="20"/>
              </w:rPr>
            </w:pPr>
            <w:r w:rsidRPr="007C1999">
              <w:rPr>
                <w:rFonts w:cstheme="minorHAnsi"/>
                <w:sz w:val="20"/>
                <w:szCs w:val="20"/>
              </w:rPr>
              <w:t>национального благосостояния</w:t>
            </w:r>
          </w:p>
          <w:p w14:paraId="621AFF58" w14:textId="77777777" w:rsidR="00A94FE0" w:rsidRPr="007C1999" w:rsidRDefault="00A94FE0" w:rsidP="00A94FE0">
            <w:pPr>
              <w:jc w:val="center"/>
              <w:rPr>
                <w:rFonts w:cstheme="minorHAnsi"/>
                <w:sz w:val="20"/>
                <w:szCs w:val="20"/>
              </w:rPr>
            </w:pPr>
            <w:r w:rsidRPr="007C1999">
              <w:rPr>
                <w:rFonts w:cstheme="minorHAnsi"/>
                <w:sz w:val="20"/>
                <w:szCs w:val="20"/>
              </w:rPr>
              <w:t>и организаций Фонда</w:t>
            </w:r>
          </w:p>
          <w:p w14:paraId="781BE012" w14:textId="40C2CDED" w:rsidR="00A94FE0" w:rsidRPr="007C1999" w:rsidRDefault="00A94FE0" w:rsidP="00A94FE0">
            <w:pPr>
              <w:jc w:val="center"/>
              <w:rPr>
                <w:rFonts w:cstheme="minorHAnsi"/>
                <w:sz w:val="20"/>
                <w:szCs w:val="20"/>
              </w:rPr>
            </w:pPr>
            <w:r w:rsidRPr="007C1999">
              <w:rPr>
                <w:rFonts w:cstheme="minorHAnsi"/>
                <w:sz w:val="20"/>
                <w:szCs w:val="20"/>
              </w:rPr>
              <w:t xml:space="preserve">национального </w:t>
            </w:r>
            <w:r w:rsidRPr="007C1999">
              <w:rPr>
                <w:rFonts w:cstheme="minorHAnsi"/>
                <w:sz w:val="20"/>
                <w:szCs w:val="20"/>
              </w:rPr>
              <w:lastRenderedPageBreak/>
              <w:t>благосостояния</w:t>
            </w:r>
          </w:p>
        </w:tc>
        <w:tc>
          <w:tcPr>
            <w:tcW w:w="4678" w:type="dxa"/>
            <w:shd w:val="clear" w:color="auto" w:fill="auto"/>
          </w:tcPr>
          <w:p w14:paraId="50C1EB89" w14:textId="714F85FD" w:rsidR="00A94FE0" w:rsidRPr="007C1999" w:rsidRDefault="00A94FE0" w:rsidP="00A94FE0">
            <w:pPr>
              <w:ind w:firstLine="316"/>
              <w:jc w:val="both"/>
              <w:rPr>
                <w:rFonts w:cstheme="minorHAnsi"/>
                <w:sz w:val="20"/>
                <w:szCs w:val="20"/>
              </w:rPr>
            </w:pPr>
            <w:r w:rsidRPr="007C1999">
              <w:rPr>
                <w:rFonts w:cstheme="minorHAnsi"/>
                <w:sz w:val="20"/>
                <w:szCs w:val="20"/>
              </w:rPr>
              <w:lastRenderedPageBreak/>
              <w:t>17. Заявка на участие в тендере содержит:</w:t>
            </w:r>
          </w:p>
          <w:p w14:paraId="4E0F219E" w14:textId="741898A3" w:rsidR="00A94FE0" w:rsidRPr="007C1999" w:rsidRDefault="00A94FE0" w:rsidP="00A94FE0">
            <w:pPr>
              <w:ind w:firstLine="316"/>
              <w:jc w:val="both"/>
              <w:rPr>
                <w:rFonts w:cstheme="minorHAnsi"/>
                <w:sz w:val="20"/>
                <w:szCs w:val="20"/>
              </w:rPr>
            </w:pPr>
            <w:r w:rsidRPr="007C1999">
              <w:rPr>
                <w:rFonts w:cstheme="minorHAnsi"/>
                <w:sz w:val="20"/>
                <w:szCs w:val="20"/>
              </w:rPr>
              <w:t>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p w14:paraId="033C170F" w14:textId="3CDC62D9" w:rsidR="00A94FE0" w:rsidRPr="007C1999" w:rsidRDefault="00A94FE0" w:rsidP="00A94FE0">
            <w:pPr>
              <w:ind w:firstLine="316"/>
              <w:jc w:val="both"/>
              <w:rPr>
                <w:rFonts w:cstheme="minorHAnsi"/>
                <w:sz w:val="20"/>
                <w:szCs w:val="20"/>
              </w:rPr>
            </w:pPr>
            <w:proofErr w:type="gramStart"/>
            <w:r w:rsidRPr="007C1999">
              <w:rPr>
                <w:rFonts w:cstheme="minorHAnsi"/>
                <w:sz w:val="20"/>
                <w:szCs w:val="20"/>
              </w:rPr>
              <w:t>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proofErr w:type="gramEnd"/>
          </w:p>
          <w:p w14:paraId="6DC8E0D7" w14:textId="04B0D9F9" w:rsidR="00A94FE0" w:rsidRPr="007C1999" w:rsidRDefault="00A94FE0" w:rsidP="00A94FE0">
            <w:pPr>
              <w:ind w:firstLine="316"/>
              <w:jc w:val="both"/>
              <w:rPr>
                <w:rFonts w:cstheme="minorHAnsi"/>
                <w:sz w:val="20"/>
                <w:szCs w:val="20"/>
              </w:rPr>
            </w:pPr>
            <w:r w:rsidRPr="007C1999">
              <w:rPr>
                <w:rFonts w:cstheme="minorHAnsi"/>
                <w:sz w:val="20"/>
                <w:szCs w:val="20"/>
              </w:rPr>
              <w:t xml:space="preserve">сведения о квалификации для участия в процессе закупок согласно приложениям 13, 14, 15 и 16 </w:t>
            </w:r>
            <w:proofErr w:type="gramStart"/>
            <w:r w:rsidRPr="007C1999">
              <w:rPr>
                <w:rFonts w:cstheme="minorHAnsi"/>
                <w:sz w:val="20"/>
                <w:szCs w:val="20"/>
              </w:rPr>
              <w:t>к</w:t>
            </w:r>
            <w:proofErr w:type="gramEnd"/>
            <w:r w:rsidRPr="007C1999">
              <w:rPr>
                <w:rFonts w:cstheme="minorHAnsi"/>
                <w:sz w:val="20"/>
                <w:szCs w:val="20"/>
              </w:rPr>
              <w:t xml:space="preserve"> настоящей ТД;</w:t>
            </w:r>
          </w:p>
          <w:p w14:paraId="5ACF6944" w14:textId="77777777" w:rsidR="00A94FE0" w:rsidRPr="007C1999" w:rsidRDefault="00A94FE0" w:rsidP="00A94FE0">
            <w:pPr>
              <w:ind w:firstLine="316"/>
              <w:jc w:val="both"/>
              <w:rPr>
                <w:rFonts w:cstheme="minorHAnsi"/>
                <w:sz w:val="20"/>
                <w:szCs w:val="20"/>
              </w:rPr>
            </w:pPr>
            <w:r w:rsidRPr="007C1999">
              <w:rPr>
                <w:rFonts w:cstheme="minorHAnsi"/>
                <w:sz w:val="20"/>
                <w:szCs w:val="20"/>
              </w:rPr>
              <w:t xml:space="preserve">сведения о субподрядчиках по выполнению </w:t>
            </w:r>
            <w:r w:rsidRPr="007C1999">
              <w:rPr>
                <w:rFonts w:cstheme="minorHAnsi"/>
                <w:sz w:val="20"/>
                <w:szCs w:val="20"/>
              </w:rPr>
              <w:lastRenderedPageBreak/>
              <w:t>работ (соисполнителях при оказании услуг), являющихся предметом закупок на тендере, согласно приложению 18 к настоящей ТД, и условие запрета передачи потенциальным поставщиком субподрядчикам (соисполнителям) на субподряд (</w:t>
            </w:r>
            <w:proofErr w:type="spellStart"/>
            <w:r w:rsidRPr="007C1999">
              <w:rPr>
                <w:rFonts w:cstheme="minorHAnsi"/>
                <w:sz w:val="20"/>
                <w:szCs w:val="20"/>
              </w:rPr>
              <w:t>соисполнение</w:t>
            </w:r>
            <w:proofErr w:type="spellEnd"/>
            <w:r w:rsidRPr="007C1999">
              <w:rPr>
                <w:rFonts w:cstheme="minorHAnsi"/>
                <w:sz w:val="20"/>
                <w:szCs w:val="20"/>
              </w:rPr>
              <w:t xml:space="preserve">) в совокупности более одной </w:t>
            </w:r>
            <w:r w:rsidRPr="007C1999">
              <w:rPr>
                <w:rFonts w:cstheme="minorHAnsi"/>
                <w:b/>
                <w:bCs/>
                <w:sz w:val="20"/>
                <w:szCs w:val="20"/>
              </w:rPr>
              <w:t xml:space="preserve">второй </w:t>
            </w:r>
            <w:r w:rsidRPr="007C1999">
              <w:rPr>
                <w:rFonts w:cstheme="minorHAnsi"/>
                <w:sz w:val="20"/>
                <w:szCs w:val="20"/>
              </w:rPr>
              <w:t xml:space="preserve">объема работ (стоимости строительства), услуг. </w:t>
            </w:r>
          </w:p>
          <w:p w14:paraId="35288B27" w14:textId="77777777" w:rsidR="00A94FE0" w:rsidRPr="007C1999" w:rsidRDefault="00A94FE0" w:rsidP="00A94FE0">
            <w:pPr>
              <w:ind w:firstLine="316"/>
              <w:jc w:val="both"/>
              <w:rPr>
                <w:rFonts w:cstheme="minorHAnsi"/>
                <w:sz w:val="20"/>
                <w:szCs w:val="20"/>
              </w:rPr>
            </w:pPr>
            <w:r w:rsidRPr="007C1999">
              <w:rPr>
                <w:rFonts w:cstheme="minorHAnsi"/>
                <w:sz w:val="20"/>
                <w:szCs w:val="20"/>
              </w:rPr>
              <w:t>В случае</w:t>
            </w:r>
            <w:proofErr w:type="gramStart"/>
            <w:r w:rsidRPr="007C1999">
              <w:rPr>
                <w:rFonts w:cstheme="minorHAnsi"/>
                <w:sz w:val="20"/>
                <w:szCs w:val="20"/>
              </w:rPr>
              <w:t>,</w:t>
            </w:r>
            <w:proofErr w:type="gramEnd"/>
            <w:r w:rsidRPr="007C1999">
              <w:rPr>
                <w:rFonts w:cstheme="minorHAnsi"/>
                <w:sz w:val="20"/>
                <w:szCs w:val="20"/>
              </w:rPr>
              <w:t xml:space="preserve"> если потенциальный поставщик предусматривает привлечь субподрядчиков (соисполнителей) работ либо услуг, то потенциальный поставщик предоставляет организатору электронные копии документов, подтверждающие соответствие привлекаемых субподрядчиков (соисполнителей) квалификационным требованиям; </w:t>
            </w:r>
          </w:p>
          <w:p w14:paraId="3F2C4F38" w14:textId="4971FDF5" w:rsidR="00A94FE0" w:rsidRPr="007C1999" w:rsidRDefault="00A94FE0" w:rsidP="00A94FE0">
            <w:pPr>
              <w:ind w:firstLine="316"/>
              <w:jc w:val="both"/>
              <w:rPr>
                <w:rFonts w:cstheme="minorHAnsi"/>
                <w:sz w:val="20"/>
                <w:szCs w:val="20"/>
              </w:rPr>
            </w:pPr>
            <w:r w:rsidRPr="007C1999">
              <w:rPr>
                <w:rFonts w:cstheme="minorHAnsi"/>
                <w:sz w:val="20"/>
                <w:szCs w:val="20"/>
              </w:rPr>
              <w:t>...</w:t>
            </w:r>
          </w:p>
          <w:p w14:paraId="606FFDE9" w14:textId="73B69984" w:rsidR="00A94FE0" w:rsidRPr="007C1999" w:rsidRDefault="00A94FE0" w:rsidP="00A94FE0">
            <w:pPr>
              <w:ind w:firstLine="316"/>
              <w:jc w:val="both"/>
              <w:rPr>
                <w:rFonts w:cstheme="minorHAnsi"/>
                <w:sz w:val="20"/>
                <w:szCs w:val="20"/>
              </w:rPr>
            </w:pPr>
          </w:p>
        </w:tc>
        <w:tc>
          <w:tcPr>
            <w:tcW w:w="5103" w:type="dxa"/>
            <w:tcBorders>
              <w:right w:val="single" w:sz="4" w:space="0" w:color="auto"/>
            </w:tcBorders>
            <w:shd w:val="clear" w:color="auto" w:fill="auto"/>
          </w:tcPr>
          <w:p w14:paraId="13B9DA2A" w14:textId="77777777" w:rsidR="00A94FE0" w:rsidRPr="007C1999" w:rsidRDefault="00A94FE0" w:rsidP="00A94FE0">
            <w:pPr>
              <w:ind w:firstLine="316"/>
              <w:jc w:val="both"/>
              <w:rPr>
                <w:rFonts w:cstheme="minorHAnsi"/>
                <w:sz w:val="20"/>
                <w:szCs w:val="20"/>
              </w:rPr>
            </w:pPr>
            <w:r w:rsidRPr="007C1999">
              <w:rPr>
                <w:rFonts w:cstheme="minorHAnsi"/>
                <w:sz w:val="20"/>
                <w:szCs w:val="20"/>
              </w:rPr>
              <w:lastRenderedPageBreak/>
              <w:t>17. Заявка на участие в тендере содержит:</w:t>
            </w:r>
          </w:p>
          <w:p w14:paraId="5BF335AD" w14:textId="3C1D5A9F" w:rsidR="00A94FE0" w:rsidRPr="007C1999" w:rsidRDefault="00A94FE0" w:rsidP="00A94FE0">
            <w:pPr>
              <w:ind w:firstLine="316"/>
              <w:jc w:val="both"/>
              <w:rPr>
                <w:rFonts w:cstheme="minorHAnsi"/>
                <w:sz w:val="20"/>
                <w:szCs w:val="20"/>
              </w:rPr>
            </w:pPr>
            <w:r w:rsidRPr="007C1999">
              <w:rPr>
                <w:rFonts w:cstheme="minorHAnsi"/>
                <w:sz w:val="20"/>
                <w:szCs w:val="20"/>
              </w:rPr>
              <w:t>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p w14:paraId="37EA41F5" w14:textId="77777777" w:rsidR="00A94FE0" w:rsidRPr="007C1999" w:rsidRDefault="00A94FE0" w:rsidP="00A94FE0">
            <w:pPr>
              <w:ind w:firstLine="316"/>
              <w:jc w:val="both"/>
              <w:rPr>
                <w:rFonts w:cstheme="minorHAnsi"/>
                <w:sz w:val="20"/>
                <w:szCs w:val="20"/>
              </w:rPr>
            </w:pPr>
            <w:proofErr w:type="gramStart"/>
            <w:r w:rsidRPr="007C1999">
              <w:rPr>
                <w:rFonts w:cstheme="minorHAnsi"/>
                <w:sz w:val="20"/>
                <w:szCs w:val="20"/>
              </w:rPr>
              <w:t>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proofErr w:type="gramEnd"/>
          </w:p>
          <w:p w14:paraId="30F121DB" w14:textId="77777777" w:rsidR="00A94FE0" w:rsidRPr="007C1999" w:rsidRDefault="00A94FE0" w:rsidP="00A94FE0">
            <w:pPr>
              <w:ind w:firstLine="316"/>
              <w:jc w:val="both"/>
              <w:rPr>
                <w:rFonts w:cstheme="minorHAnsi"/>
                <w:sz w:val="20"/>
                <w:szCs w:val="20"/>
              </w:rPr>
            </w:pPr>
            <w:r w:rsidRPr="007C1999">
              <w:rPr>
                <w:rFonts w:cstheme="minorHAnsi"/>
                <w:sz w:val="20"/>
                <w:szCs w:val="20"/>
              </w:rPr>
              <w:t xml:space="preserve">сведения о квалификации для участия в процессе закупок согласно приложениям 13, 14, 15 и 16 </w:t>
            </w:r>
            <w:proofErr w:type="gramStart"/>
            <w:r w:rsidRPr="007C1999">
              <w:rPr>
                <w:rFonts w:cstheme="minorHAnsi"/>
                <w:sz w:val="20"/>
                <w:szCs w:val="20"/>
              </w:rPr>
              <w:t>к</w:t>
            </w:r>
            <w:proofErr w:type="gramEnd"/>
            <w:r w:rsidRPr="007C1999">
              <w:rPr>
                <w:rFonts w:cstheme="minorHAnsi"/>
                <w:sz w:val="20"/>
                <w:szCs w:val="20"/>
              </w:rPr>
              <w:t xml:space="preserve"> настоящей ТД;</w:t>
            </w:r>
          </w:p>
          <w:p w14:paraId="4FBC5592" w14:textId="77777777" w:rsidR="00A94FE0" w:rsidRPr="007C1999" w:rsidRDefault="00A94FE0" w:rsidP="00A94FE0">
            <w:pPr>
              <w:ind w:firstLine="316"/>
              <w:jc w:val="both"/>
              <w:rPr>
                <w:rFonts w:cstheme="minorHAnsi"/>
                <w:sz w:val="20"/>
                <w:szCs w:val="20"/>
              </w:rPr>
            </w:pPr>
            <w:r w:rsidRPr="007C1999">
              <w:rPr>
                <w:rFonts w:cstheme="minorHAnsi"/>
                <w:sz w:val="20"/>
                <w:szCs w:val="20"/>
              </w:rPr>
              <w:t xml:space="preserve">сведения о субподрядчиках по выполнению работ </w:t>
            </w:r>
            <w:r w:rsidRPr="007C1999">
              <w:rPr>
                <w:rFonts w:cstheme="minorHAnsi"/>
                <w:sz w:val="20"/>
                <w:szCs w:val="20"/>
              </w:rPr>
              <w:lastRenderedPageBreak/>
              <w:t>(соисполнителях при оказании услуг), являющихся предметом закупок на тендере, согласно приложению 18 к настоящей ТД, и условие запрета передачи потенциальным поставщиком субподрядчикам (соисполнителям) на субподряд (</w:t>
            </w:r>
            <w:proofErr w:type="spellStart"/>
            <w:r w:rsidRPr="007C1999">
              <w:rPr>
                <w:rFonts w:cstheme="minorHAnsi"/>
                <w:sz w:val="20"/>
                <w:szCs w:val="20"/>
              </w:rPr>
              <w:t>соисполнение</w:t>
            </w:r>
            <w:proofErr w:type="spellEnd"/>
            <w:r w:rsidRPr="007C1999">
              <w:rPr>
                <w:rFonts w:cstheme="minorHAnsi"/>
                <w:sz w:val="20"/>
                <w:szCs w:val="20"/>
              </w:rPr>
              <w:t xml:space="preserve">) в совокупности </w:t>
            </w:r>
            <w:r w:rsidRPr="007C1999">
              <w:rPr>
                <w:rFonts w:cstheme="minorHAnsi"/>
                <w:b/>
                <w:sz w:val="20"/>
                <w:szCs w:val="20"/>
              </w:rPr>
              <w:t>до 20%</w:t>
            </w:r>
            <w:r w:rsidRPr="007C1999">
              <w:rPr>
                <w:rFonts w:cstheme="minorHAnsi"/>
                <w:sz w:val="20"/>
                <w:szCs w:val="20"/>
              </w:rPr>
              <w:t xml:space="preserve"> объема работ (стоимости строительства), услуг.</w:t>
            </w:r>
          </w:p>
          <w:p w14:paraId="522FD4F6" w14:textId="77777777" w:rsidR="00A94FE0" w:rsidRPr="007C1999" w:rsidRDefault="00A94FE0" w:rsidP="00A94FE0">
            <w:pPr>
              <w:ind w:firstLine="316"/>
              <w:jc w:val="both"/>
              <w:rPr>
                <w:rFonts w:cstheme="minorHAnsi"/>
                <w:sz w:val="20"/>
                <w:szCs w:val="20"/>
              </w:rPr>
            </w:pPr>
            <w:r w:rsidRPr="007C1999">
              <w:rPr>
                <w:rFonts w:cstheme="minorHAnsi"/>
                <w:sz w:val="20"/>
                <w:szCs w:val="20"/>
              </w:rPr>
              <w:t>В случае</w:t>
            </w:r>
            <w:proofErr w:type="gramStart"/>
            <w:r w:rsidRPr="007C1999">
              <w:rPr>
                <w:rFonts w:cstheme="minorHAnsi"/>
                <w:sz w:val="20"/>
                <w:szCs w:val="20"/>
              </w:rPr>
              <w:t>,</w:t>
            </w:r>
            <w:proofErr w:type="gramEnd"/>
            <w:r w:rsidRPr="007C1999">
              <w:rPr>
                <w:rFonts w:cstheme="minorHAnsi"/>
                <w:sz w:val="20"/>
                <w:szCs w:val="20"/>
              </w:rPr>
              <w:t xml:space="preserve"> если потенциальный поставщик предусматривает привлечь субподрядчиков (соисполнителей) работ либо услуг, то потенциальный поставщик предоставляет организатору электронные копии документов, подтверждающие соответствие привлекаемых субподрядчиков (соисполнителей) квалификационным требованиям; </w:t>
            </w:r>
          </w:p>
          <w:p w14:paraId="436CB8B9" w14:textId="535BCDF5" w:rsidR="00A94FE0" w:rsidRPr="007C1999" w:rsidRDefault="00A94FE0" w:rsidP="00A94FE0">
            <w:pPr>
              <w:ind w:firstLine="172"/>
              <w:jc w:val="both"/>
              <w:rPr>
                <w:rFonts w:cstheme="minorHAnsi"/>
                <w:b/>
                <w:sz w:val="20"/>
                <w:szCs w:val="20"/>
              </w:rPr>
            </w:pPr>
            <w:r w:rsidRPr="007C1999">
              <w:rPr>
                <w:rFonts w:cstheme="minorHAnsi"/>
                <w:sz w:val="20"/>
                <w:szCs w:val="20"/>
              </w:rPr>
              <w:t>...</w:t>
            </w:r>
          </w:p>
        </w:tc>
        <w:tc>
          <w:tcPr>
            <w:tcW w:w="3827" w:type="dxa"/>
            <w:tcBorders>
              <w:right w:val="single" w:sz="4" w:space="0" w:color="auto"/>
            </w:tcBorders>
          </w:tcPr>
          <w:p w14:paraId="2BF6B502" w14:textId="77777777" w:rsidR="00A94FE0" w:rsidRPr="007C1999" w:rsidRDefault="00A94FE0" w:rsidP="00A94FE0">
            <w:pPr>
              <w:ind w:firstLine="319"/>
              <w:jc w:val="both"/>
              <w:rPr>
                <w:rFonts w:eastAsia="Times New Roman" w:cstheme="minorHAnsi"/>
                <w:bCs/>
                <w:sz w:val="20"/>
                <w:szCs w:val="20"/>
                <w:lang w:eastAsia="ru-RU"/>
              </w:rPr>
            </w:pPr>
            <w:r w:rsidRPr="007C1999">
              <w:rPr>
                <w:rFonts w:eastAsia="Times New Roman" w:cstheme="minorHAnsi"/>
                <w:bCs/>
                <w:sz w:val="20"/>
                <w:szCs w:val="20"/>
                <w:lang w:eastAsia="ru-RU"/>
              </w:rPr>
              <w:lastRenderedPageBreak/>
              <w:t>На сегодняшний день при проведении закупок сложилась практика, когда в тендерах выигрывают одни те же компании, не имеющие собственной техники, в последующем которые передают объем работ субподрядным организациям.</w:t>
            </w:r>
          </w:p>
          <w:p w14:paraId="3CF76C52" w14:textId="328AD61C" w:rsidR="00A94FE0" w:rsidRPr="007C1999" w:rsidRDefault="00A94FE0" w:rsidP="00A94FE0">
            <w:pPr>
              <w:ind w:firstLine="319"/>
              <w:jc w:val="both"/>
              <w:rPr>
                <w:rFonts w:eastAsia="Times New Roman" w:cstheme="minorHAnsi"/>
                <w:sz w:val="20"/>
                <w:szCs w:val="20"/>
                <w:lang w:eastAsia="ru-RU"/>
              </w:rPr>
            </w:pPr>
            <w:r w:rsidRPr="007C1999">
              <w:rPr>
                <w:rFonts w:eastAsia="Times New Roman" w:cstheme="minorHAnsi"/>
                <w:bCs/>
                <w:sz w:val="20"/>
                <w:szCs w:val="20"/>
                <w:lang w:eastAsia="ru-RU"/>
              </w:rPr>
              <w:t>В этой связи предлагается установить требование по передаче на субподряд не более одной третьей от общего объема работ</w:t>
            </w:r>
          </w:p>
        </w:tc>
      </w:tr>
      <w:tr w:rsidR="00A94FE0" w:rsidRPr="007C1999" w14:paraId="1F2AF407" w14:textId="77777777" w:rsidTr="005B4DC8">
        <w:trPr>
          <w:gridAfter w:val="1"/>
          <w:wAfter w:w="23" w:type="dxa"/>
          <w:trHeight w:val="563"/>
        </w:trPr>
        <w:tc>
          <w:tcPr>
            <w:tcW w:w="562" w:type="dxa"/>
            <w:shd w:val="clear" w:color="auto" w:fill="auto"/>
          </w:tcPr>
          <w:p w14:paraId="7356EF4D" w14:textId="55CCFB9A" w:rsidR="00A94FE0" w:rsidRPr="007C1999" w:rsidRDefault="00A94FE0" w:rsidP="00A94FE0">
            <w:pPr>
              <w:jc w:val="both"/>
              <w:rPr>
                <w:rFonts w:cstheme="minorHAnsi"/>
                <w:sz w:val="20"/>
                <w:szCs w:val="20"/>
              </w:rPr>
            </w:pPr>
            <w:r w:rsidRPr="007C1999">
              <w:rPr>
                <w:rFonts w:cstheme="minorHAnsi"/>
                <w:sz w:val="20"/>
                <w:szCs w:val="20"/>
              </w:rPr>
              <w:lastRenderedPageBreak/>
              <w:t>1</w:t>
            </w:r>
            <w:r w:rsidRPr="007C1999">
              <w:rPr>
                <w:rFonts w:cstheme="minorHAnsi"/>
                <w:sz w:val="20"/>
                <w:szCs w:val="20"/>
                <w:lang w:val="kk-KZ"/>
              </w:rPr>
              <w:t>4</w:t>
            </w:r>
            <w:r w:rsidRPr="007C1999">
              <w:rPr>
                <w:rFonts w:cstheme="minorHAnsi"/>
                <w:sz w:val="20"/>
                <w:szCs w:val="20"/>
              </w:rPr>
              <w:t>.</w:t>
            </w:r>
          </w:p>
        </w:tc>
        <w:tc>
          <w:tcPr>
            <w:tcW w:w="1843" w:type="dxa"/>
            <w:shd w:val="clear" w:color="auto" w:fill="auto"/>
          </w:tcPr>
          <w:p w14:paraId="69275861" w14:textId="0C81B1FA" w:rsidR="00A94FE0" w:rsidRPr="007C1999" w:rsidRDefault="00A94FE0" w:rsidP="00A94FE0">
            <w:pPr>
              <w:jc w:val="center"/>
              <w:rPr>
                <w:rFonts w:cstheme="minorHAnsi"/>
                <w:b/>
                <w:bCs/>
                <w:color w:val="000000" w:themeColor="text1"/>
                <w:sz w:val="20"/>
                <w:szCs w:val="20"/>
              </w:rPr>
            </w:pPr>
            <w:r w:rsidRPr="007C1999">
              <w:rPr>
                <w:rFonts w:cstheme="minorHAnsi"/>
                <w:b/>
                <w:sz w:val="20"/>
                <w:szCs w:val="20"/>
              </w:rPr>
              <w:t>Приложение 7-4 к Правилам</w:t>
            </w:r>
          </w:p>
        </w:tc>
        <w:tc>
          <w:tcPr>
            <w:tcW w:w="4678" w:type="dxa"/>
            <w:shd w:val="clear" w:color="auto" w:fill="auto"/>
          </w:tcPr>
          <w:p w14:paraId="25766160" w14:textId="14E07EA7" w:rsidR="00A94FE0" w:rsidRPr="007C1999" w:rsidRDefault="00A94FE0" w:rsidP="00A94FE0">
            <w:pPr>
              <w:ind w:firstLine="316"/>
              <w:jc w:val="both"/>
              <w:rPr>
                <w:rFonts w:cstheme="minorHAnsi"/>
                <w:b/>
                <w:iCs/>
                <w:sz w:val="20"/>
                <w:szCs w:val="20"/>
              </w:rPr>
            </w:pPr>
            <w:r w:rsidRPr="007C1999">
              <w:rPr>
                <w:rFonts w:cstheme="minorHAnsi"/>
                <w:b/>
                <w:iCs/>
                <w:sz w:val="20"/>
                <w:szCs w:val="20"/>
              </w:rPr>
              <w:t>Отсутствует</w:t>
            </w:r>
          </w:p>
        </w:tc>
        <w:tc>
          <w:tcPr>
            <w:tcW w:w="5103" w:type="dxa"/>
            <w:tcBorders>
              <w:right w:val="single" w:sz="4" w:space="0" w:color="auto"/>
            </w:tcBorders>
            <w:shd w:val="clear" w:color="auto" w:fill="auto"/>
          </w:tcPr>
          <w:p w14:paraId="3D069689" w14:textId="77777777" w:rsidR="00A94FE0" w:rsidRPr="007C1999" w:rsidRDefault="00A94FE0" w:rsidP="00A94FE0">
            <w:pPr>
              <w:pStyle w:val="ae"/>
              <w:spacing w:after="200"/>
              <w:contextualSpacing/>
              <w:jc w:val="right"/>
              <w:rPr>
                <w:rFonts w:asciiTheme="minorHAnsi" w:hAnsiTheme="minorHAnsi" w:cstheme="minorHAnsi"/>
                <w:b/>
                <w:sz w:val="20"/>
                <w:szCs w:val="20"/>
              </w:rPr>
            </w:pPr>
            <w:r w:rsidRPr="007C1999">
              <w:rPr>
                <w:rFonts w:asciiTheme="minorHAnsi" w:hAnsiTheme="minorHAnsi" w:cstheme="minorHAnsi"/>
                <w:b/>
                <w:sz w:val="20"/>
                <w:szCs w:val="20"/>
              </w:rPr>
              <w:t xml:space="preserve">Приложение 7-4 </w:t>
            </w:r>
          </w:p>
          <w:p w14:paraId="40C9CD8D" w14:textId="77777777" w:rsidR="00A94FE0" w:rsidRPr="007C1999" w:rsidRDefault="00A94FE0" w:rsidP="00A94FE0">
            <w:pPr>
              <w:pStyle w:val="ae"/>
              <w:spacing w:after="200"/>
              <w:contextualSpacing/>
              <w:jc w:val="right"/>
              <w:rPr>
                <w:rFonts w:asciiTheme="minorHAnsi" w:hAnsiTheme="minorHAnsi" w:cstheme="minorHAnsi"/>
                <w:sz w:val="20"/>
                <w:szCs w:val="20"/>
              </w:rPr>
            </w:pPr>
            <w:r w:rsidRPr="007C1999">
              <w:rPr>
                <w:rFonts w:asciiTheme="minorHAnsi" w:hAnsiTheme="minorHAnsi" w:cstheme="minorHAnsi"/>
                <w:b/>
                <w:sz w:val="20"/>
                <w:szCs w:val="20"/>
              </w:rPr>
              <w:t>к Правилам осуществления</w:t>
            </w:r>
            <w:r w:rsidRPr="007C1999">
              <w:rPr>
                <w:rFonts w:asciiTheme="minorHAnsi" w:hAnsiTheme="minorHAnsi" w:cstheme="minorHAnsi"/>
                <w:b/>
                <w:sz w:val="20"/>
                <w:szCs w:val="20"/>
              </w:rPr>
              <w:br/>
              <w:t>закупок отдельными субъектами</w:t>
            </w:r>
            <w:r w:rsidRPr="007C1999">
              <w:rPr>
                <w:rFonts w:asciiTheme="minorHAnsi" w:hAnsiTheme="minorHAnsi" w:cstheme="minorHAnsi"/>
                <w:b/>
                <w:sz w:val="20"/>
                <w:szCs w:val="20"/>
              </w:rPr>
              <w:br/>
            </w:r>
            <w:proofErr w:type="spellStart"/>
            <w:r w:rsidRPr="007C1999">
              <w:rPr>
                <w:rFonts w:asciiTheme="minorHAnsi" w:hAnsiTheme="minorHAnsi" w:cstheme="minorHAnsi"/>
                <w:b/>
                <w:sz w:val="20"/>
                <w:szCs w:val="20"/>
              </w:rPr>
              <w:t>квазигосударственного</w:t>
            </w:r>
            <w:proofErr w:type="spellEnd"/>
            <w:r w:rsidRPr="007C1999">
              <w:rPr>
                <w:rFonts w:asciiTheme="minorHAnsi" w:hAnsiTheme="minorHAnsi" w:cstheme="minorHAnsi"/>
                <w:b/>
                <w:sz w:val="20"/>
                <w:szCs w:val="20"/>
              </w:rPr>
              <w:t xml:space="preserve"> сектора,</w:t>
            </w:r>
            <w:r w:rsidRPr="007C1999">
              <w:rPr>
                <w:rFonts w:asciiTheme="minorHAnsi" w:hAnsiTheme="minorHAnsi" w:cstheme="minorHAnsi"/>
                <w:b/>
                <w:sz w:val="20"/>
                <w:szCs w:val="20"/>
              </w:rPr>
              <w:br/>
              <w:t>за исключением Фонда</w:t>
            </w:r>
            <w:r w:rsidRPr="007C1999">
              <w:rPr>
                <w:rFonts w:asciiTheme="minorHAnsi" w:hAnsiTheme="minorHAnsi" w:cstheme="minorHAnsi"/>
                <w:b/>
                <w:sz w:val="20"/>
                <w:szCs w:val="20"/>
              </w:rPr>
              <w:br/>
              <w:t>национального благосостояния</w:t>
            </w:r>
            <w:r w:rsidRPr="007C1999">
              <w:rPr>
                <w:rFonts w:asciiTheme="minorHAnsi" w:hAnsiTheme="minorHAnsi" w:cstheme="minorHAnsi"/>
                <w:b/>
                <w:sz w:val="20"/>
                <w:szCs w:val="20"/>
              </w:rPr>
              <w:br/>
              <w:t>и организаций Фонда</w:t>
            </w:r>
            <w:r w:rsidRPr="007C1999">
              <w:rPr>
                <w:rFonts w:asciiTheme="minorHAnsi" w:hAnsiTheme="minorHAnsi" w:cstheme="minorHAnsi"/>
                <w:b/>
                <w:sz w:val="20"/>
                <w:szCs w:val="20"/>
              </w:rPr>
              <w:br/>
              <w:t>национального благосостояния</w:t>
            </w:r>
          </w:p>
          <w:p w14:paraId="18DF7484" w14:textId="7814DF70" w:rsidR="00A94FE0" w:rsidRPr="007C1999" w:rsidRDefault="00A94FE0" w:rsidP="00A94FE0">
            <w:pPr>
              <w:shd w:val="clear" w:color="auto" w:fill="FFFFFF"/>
              <w:outlineLvl w:val="2"/>
              <w:rPr>
                <w:rFonts w:eastAsia="Times New Roman" w:cstheme="minorHAnsi"/>
                <w:b/>
                <w:bCs/>
                <w:color w:val="000000" w:themeColor="text1"/>
                <w:sz w:val="20"/>
                <w:szCs w:val="20"/>
                <w:lang w:eastAsia="ru-RU"/>
              </w:rPr>
            </w:pPr>
            <w:bookmarkStart w:id="31" w:name="_Hlk183452882"/>
            <w:r w:rsidRPr="007C1999">
              <w:rPr>
                <w:rFonts w:eastAsia="Times New Roman" w:cstheme="minorHAnsi"/>
                <w:b/>
                <w:bCs/>
                <w:color w:val="000000" w:themeColor="text1"/>
                <w:sz w:val="20"/>
                <w:szCs w:val="20"/>
                <w:lang w:eastAsia="ru-RU"/>
              </w:rPr>
              <w:t>Протокол об итогах (номер тендера) при этом номер привязывается к способу и номеру закупки</w:t>
            </w:r>
            <w:r w:rsidR="00DC6FE2" w:rsidRPr="007C1999">
              <w:rPr>
                <w:rFonts w:eastAsia="Times New Roman" w:cstheme="minorHAnsi"/>
                <w:b/>
                <w:bCs/>
                <w:color w:val="000000" w:themeColor="text1"/>
                <w:sz w:val="20"/>
                <w:szCs w:val="20"/>
                <w:lang w:val="kk-KZ" w:eastAsia="ru-RU"/>
              </w:rPr>
              <w:t xml:space="preserve"> </w:t>
            </w:r>
            <w:r w:rsidRPr="007C1999">
              <w:rPr>
                <w:rFonts w:eastAsia="Times New Roman" w:cstheme="minorHAnsi"/>
                <w:b/>
                <w:bCs/>
                <w:color w:val="000000" w:themeColor="text1"/>
                <w:sz w:val="20"/>
                <w:szCs w:val="20"/>
                <w:lang w:eastAsia="ru-RU"/>
              </w:rPr>
              <w:t>(формируется на каждый лот в отдельности)</w:t>
            </w:r>
          </w:p>
          <w:bookmarkEnd w:id="31"/>
          <w:p w14:paraId="4F859AB5" w14:textId="77777777" w:rsidR="00A94FE0" w:rsidRPr="007C1999" w:rsidRDefault="00A94FE0" w:rsidP="00A94FE0">
            <w:pPr>
              <w:shd w:val="clear" w:color="auto" w:fill="FFFFFF"/>
              <w:rPr>
                <w:rFonts w:eastAsia="Times New Roman" w:cstheme="minorHAnsi"/>
                <w:color w:val="000000" w:themeColor="text1"/>
                <w:sz w:val="20"/>
                <w:szCs w:val="20"/>
                <w:lang w:eastAsia="ru-RU"/>
              </w:rPr>
            </w:pPr>
          </w:p>
          <w:p w14:paraId="538CF8C8" w14:textId="77777777" w:rsidR="00A94FE0" w:rsidRPr="007C1999" w:rsidRDefault="00A94FE0" w:rsidP="00A94FE0">
            <w:pPr>
              <w:shd w:val="clear" w:color="auto" w:fill="FFFFFF"/>
              <w:rPr>
                <w:rFonts w:eastAsia="Times New Roman" w:cstheme="minorHAnsi"/>
                <w:color w:val="000000" w:themeColor="text1"/>
                <w:sz w:val="20"/>
                <w:szCs w:val="20"/>
                <w:lang w:eastAsia="ru-RU"/>
              </w:rPr>
            </w:pPr>
            <w:bookmarkStart w:id="32" w:name="_Hlk183452943"/>
            <w:bookmarkStart w:id="33" w:name="_Hlk183452906"/>
            <w:r w:rsidRPr="007C1999">
              <w:rPr>
                <w:rFonts w:cstheme="minorHAnsi"/>
                <w:color w:val="000000" w:themeColor="text1"/>
                <w:sz w:val="20"/>
                <w:szCs w:val="20"/>
                <w:shd w:val="clear" w:color="auto" w:fill="FFFFFF"/>
              </w:rPr>
              <w:t>Дата и время</w:t>
            </w:r>
            <w:r w:rsidRPr="007C1999">
              <w:rPr>
                <w:rFonts w:cstheme="minorHAnsi"/>
                <w:color w:val="000000" w:themeColor="text1"/>
                <w:sz w:val="20"/>
                <w:szCs w:val="20"/>
                <w:shd w:val="clear" w:color="auto" w:fill="FFFFFF"/>
              </w:rPr>
              <w:br/>
              <w:t>Заказчик* ___________________________________________</w:t>
            </w:r>
            <w:r w:rsidRPr="007C1999">
              <w:rPr>
                <w:rFonts w:cstheme="minorHAnsi"/>
                <w:color w:val="000000" w:themeColor="text1"/>
                <w:sz w:val="20"/>
                <w:szCs w:val="20"/>
                <w:shd w:val="clear" w:color="auto" w:fill="FFFFFF"/>
              </w:rPr>
              <w:br/>
              <w:t>№ тендера _________________________________________</w:t>
            </w:r>
            <w:r w:rsidRPr="007C1999">
              <w:rPr>
                <w:rFonts w:cstheme="minorHAnsi"/>
                <w:color w:val="000000" w:themeColor="text1"/>
                <w:sz w:val="20"/>
                <w:szCs w:val="20"/>
                <w:shd w:val="clear" w:color="auto" w:fill="FFFFFF"/>
              </w:rPr>
              <w:br/>
              <w:t>Название тендера ___________________________________</w:t>
            </w:r>
            <w:r w:rsidRPr="007C1999">
              <w:rPr>
                <w:rFonts w:cstheme="minorHAnsi"/>
                <w:color w:val="000000" w:themeColor="text1"/>
                <w:sz w:val="20"/>
                <w:szCs w:val="20"/>
                <w:shd w:val="clear" w:color="auto" w:fill="FFFFFF"/>
              </w:rPr>
              <w:br/>
              <w:t>Наименование организатора ___________________________</w:t>
            </w:r>
            <w:r w:rsidRPr="007C1999">
              <w:rPr>
                <w:rFonts w:cstheme="minorHAnsi"/>
                <w:color w:val="000000" w:themeColor="text1"/>
                <w:sz w:val="20"/>
                <w:szCs w:val="20"/>
                <w:shd w:val="clear" w:color="auto" w:fill="FFFFFF"/>
              </w:rPr>
              <w:br/>
              <w:t>Адрес организатора</w:t>
            </w:r>
            <w:r w:rsidRPr="007C1999">
              <w:rPr>
                <w:rFonts w:eastAsia="Times New Roman" w:cstheme="minorHAnsi"/>
                <w:color w:val="000000" w:themeColor="text1"/>
                <w:sz w:val="20"/>
                <w:szCs w:val="20"/>
                <w:lang w:eastAsia="ru-RU"/>
              </w:rPr>
              <w:t xml:space="preserve"> __________________________________</w:t>
            </w:r>
          </w:p>
          <w:p w14:paraId="6230E121" w14:textId="77777777" w:rsidR="00A94FE0" w:rsidRPr="007C1999" w:rsidRDefault="00A94FE0" w:rsidP="00A94FE0">
            <w:pPr>
              <w:shd w:val="clear" w:color="auto" w:fill="FFFFFF"/>
              <w:rPr>
                <w:rFonts w:eastAsia="Times New Roman" w:cstheme="minorHAnsi"/>
                <w:color w:val="000000" w:themeColor="text1"/>
                <w:sz w:val="20"/>
                <w:szCs w:val="20"/>
                <w:lang w:eastAsia="ru-RU"/>
              </w:rPr>
            </w:pPr>
            <w:r w:rsidRPr="007C1999">
              <w:rPr>
                <w:rFonts w:cstheme="minorHAnsi"/>
                <w:color w:val="000000" w:themeColor="text1"/>
                <w:sz w:val="20"/>
                <w:szCs w:val="20"/>
              </w:rPr>
              <w:t xml:space="preserve">Перечень закупаемых товаров, работ, услуг с указанием </w:t>
            </w:r>
            <w:r w:rsidRPr="007C1999">
              <w:rPr>
                <w:rFonts w:cstheme="minorHAnsi"/>
                <w:color w:val="000000" w:themeColor="text1"/>
                <w:sz w:val="20"/>
                <w:szCs w:val="20"/>
              </w:rPr>
              <w:lastRenderedPageBreak/>
              <w:t>общей суммы</w:t>
            </w:r>
            <w:r w:rsidRPr="007C1999">
              <w:rPr>
                <w:rFonts w:eastAsia="Times New Roman" w:cstheme="minorHAnsi"/>
                <w:color w:val="000000" w:themeColor="text1"/>
                <w:sz w:val="20"/>
                <w:szCs w:val="20"/>
                <w:lang w:eastAsia="ru-RU"/>
              </w:rPr>
              <w:t xml:space="preserve"> ___________</w:t>
            </w:r>
          </w:p>
          <w:bookmarkEnd w:id="32"/>
          <w:p w14:paraId="08398BFA" w14:textId="77777777" w:rsidR="00A94FE0" w:rsidRPr="007C1999" w:rsidRDefault="00A94FE0" w:rsidP="00A94FE0">
            <w:pPr>
              <w:shd w:val="clear" w:color="auto" w:fill="FFFFFF"/>
              <w:rPr>
                <w:rFonts w:eastAsia="Times New Roman" w:cstheme="minorHAnsi"/>
                <w:color w:val="000000" w:themeColor="text1"/>
                <w:sz w:val="20"/>
                <w:szCs w:val="20"/>
                <w:lang w:eastAsia="ru-RU"/>
              </w:rPr>
            </w:pPr>
          </w:p>
          <w:tbl>
            <w:tblPr>
              <w:tblW w:w="4983" w:type="dxa"/>
              <w:tblLayout w:type="fixed"/>
              <w:tblCellMar>
                <w:top w:w="15" w:type="dxa"/>
                <w:left w:w="15" w:type="dxa"/>
                <w:bottom w:w="15" w:type="dxa"/>
                <w:right w:w="15" w:type="dxa"/>
              </w:tblCellMar>
              <w:tblLook w:val="04A0" w:firstRow="1" w:lastRow="0" w:firstColumn="1" w:lastColumn="0" w:noHBand="0" w:noVBand="1"/>
            </w:tblPr>
            <w:tblGrid>
              <w:gridCol w:w="367"/>
              <w:gridCol w:w="647"/>
              <w:gridCol w:w="934"/>
              <w:gridCol w:w="799"/>
              <w:gridCol w:w="818"/>
              <w:gridCol w:w="1418"/>
            </w:tblGrid>
            <w:tr w:rsidR="00A94FE0" w:rsidRPr="007C1999" w14:paraId="767431A4" w14:textId="77777777" w:rsidTr="00B91096">
              <w:trPr>
                <w:trHeight w:val="603"/>
              </w:trPr>
              <w:tc>
                <w:tcPr>
                  <w:tcW w:w="36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2BBB942" w14:textId="77777777" w:rsidR="00A94FE0" w:rsidRPr="007C1999" w:rsidRDefault="00A94FE0" w:rsidP="007C1999">
                  <w:pPr>
                    <w:framePr w:hSpace="180" w:wrap="around" w:vAnchor="text" w:hAnchor="page" w:x="491" w:y="263"/>
                    <w:spacing w:after="0" w:line="240" w:lineRule="auto"/>
                    <w:suppressOverlap/>
                    <w:jc w:val="center"/>
                    <w:rPr>
                      <w:rFonts w:eastAsia="Times New Roman" w:cstheme="minorHAnsi"/>
                      <w:color w:val="000000" w:themeColor="text1"/>
                      <w:sz w:val="20"/>
                      <w:szCs w:val="20"/>
                      <w:lang w:eastAsia="ru-RU"/>
                    </w:rPr>
                  </w:pPr>
                  <w:bookmarkStart w:id="34" w:name="_Hlk183453011"/>
                  <w:r w:rsidRPr="007C1999">
                    <w:rPr>
                      <w:rFonts w:eastAsia="Times New Roman" w:cstheme="minorHAnsi"/>
                      <w:color w:val="000000" w:themeColor="text1"/>
                      <w:sz w:val="20"/>
                      <w:szCs w:val="20"/>
                      <w:lang w:eastAsia="ru-RU"/>
                    </w:rPr>
                    <w:t>№</w:t>
                  </w:r>
                </w:p>
              </w:tc>
              <w:tc>
                <w:tcPr>
                  <w:tcW w:w="64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6BEDEBD" w14:textId="77777777" w:rsidR="00A94FE0" w:rsidRPr="007C1999" w:rsidRDefault="00A94FE0" w:rsidP="007C1999">
                  <w:pPr>
                    <w:framePr w:hSpace="180" w:wrap="around" w:vAnchor="text" w:hAnchor="page" w:x="491" w:y="263"/>
                    <w:spacing w:after="0" w:line="240" w:lineRule="auto"/>
                    <w:suppressOverlap/>
                    <w:jc w:val="center"/>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t>№ Лота</w:t>
                  </w:r>
                </w:p>
              </w:tc>
              <w:tc>
                <w:tcPr>
                  <w:tcW w:w="934"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373B042" w14:textId="77777777" w:rsidR="00A94FE0" w:rsidRPr="007C1999" w:rsidRDefault="00A94FE0" w:rsidP="007C1999">
                  <w:pPr>
                    <w:framePr w:hSpace="180" w:wrap="around" w:vAnchor="text" w:hAnchor="page" w:x="491" w:y="263"/>
                    <w:spacing w:after="0" w:line="240" w:lineRule="auto"/>
                    <w:suppressOverlap/>
                    <w:jc w:val="center"/>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t>Наименование лота</w:t>
                  </w:r>
                </w:p>
              </w:tc>
              <w:tc>
                <w:tcPr>
                  <w:tcW w:w="79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83DA545" w14:textId="77777777" w:rsidR="00A94FE0" w:rsidRPr="007C1999" w:rsidRDefault="00A94FE0" w:rsidP="007C1999">
                  <w:pPr>
                    <w:framePr w:hSpace="180" w:wrap="around" w:vAnchor="text" w:hAnchor="page" w:x="491" w:y="263"/>
                    <w:spacing w:after="0" w:line="240" w:lineRule="auto"/>
                    <w:suppressOverlap/>
                    <w:jc w:val="center"/>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t>Количество</w:t>
                  </w:r>
                </w:p>
              </w:tc>
              <w:tc>
                <w:tcPr>
                  <w:tcW w:w="81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FFA4B57" w14:textId="77777777" w:rsidR="00A94FE0" w:rsidRPr="007C1999" w:rsidRDefault="00A94FE0" w:rsidP="007C1999">
                  <w:pPr>
                    <w:framePr w:hSpace="180" w:wrap="around" w:vAnchor="text" w:hAnchor="page" w:x="491" w:y="263"/>
                    <w:spacing w:after="0" w:line="240" w:lineRule="auto"/>
                    <w:suppressOverlap/>
                    <w:jc w:val="center"/>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t>Цена за единицу, тенге</w:t>
                  </w:r>
                </w:p>
              </w:tc>
              <w:tc>
                <w:tcPr>
                  <w:tcW w:w="141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0292B6F" w14:textId="77777777" w:rsidR="00A94FE0" w:rsidRPr="007C1999" w:rsidRDefault="00A94FE0" w:rsidP="007C1999">
                  <w:pPr>
                    <w:framePr w:hSpace="180" w:wrap="around" w:vAnchor="text" w:hAnchor="page" w:x="491" w:y="263"/>
                    <w:spacing w:after="0" w:line="240" w:lineRule="auto"/>
                    <w:suppressOverlap/>
                    <w:jc w:val="center"/>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t>Сумма, выделенная для закупки, тенге</w:t>
                  </w:r>
                </w:p>
              </w:tc>
            </w:tr>
            <w:tr w:rsidR="00A94FE0" w:rsidRPr="007C1999" w14:paraId="72247E23" w14:textId="77777777" w:rsidTr="00B91096">
              <w:trPr>
                <w:trHeight w:val="316"/>
              </w:trPr>
              <w:tc>
                <w:tcPr>
                  <w:tcW w:w="36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2A14534"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c>
                <w:tcPr>
                  <w:tcW w:w="64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FE8D9FE"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c>
                <w:tcPr>
                  <w:tcW w:w="934"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2FFDA04"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c>
                <w:tcPr>
                  <w:tcW w:w="79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C5B7EC8"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c>
                <w:tcPr>
                  <w:tcW w:w="81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1B8265"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c>
                <w:tcPr>
                  <w:tcW w:w="141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3662EF7"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r>
          </w:tbl>
          <w:p w14:paraId="7D07FEB2" w14:textId="77777777" w:rsidR="00A94FE0" w:rsidRPr="007C1999" w:rsidRDefault="00A94FE0" w:rsidP="00A94FE0">
            <w:pPr>
              <w:shd w:val="clear" w:color="auto" w:fill="FFFFFF"/>
              <w:rPr>
                <w:rFonts w:eastAsia="Times New Roman" w:cstheme="minorHAnsi"/>
                <w:color w:val="000000" w:themeColor="text1"/>
                <w:sz w:val="20"/>
                <w:szCs w:val="20"/>
                <w:lang w:eastAsia="ru-RU"/>
              </w:rPr>
            </w:pPr>
            <w:bookmarkStart w:id="35" w:name="_Hlk183453107"/>
            <w:bookmarkEnd w:id="34"/>
            <w:r w:rsidRPr="007C1999">
              <w:rPr>
                <w:rFonts w:eastAsia="Times New Roman" w:cstheme="minorHAnsi"/>
                <w:color w:val="000000" w:themeColor="text1"/>
                <w:sz w:val="20"/>
                <w:szCs w:val="20"/>
                <w:lang w:eastAsia="ru-RU"/>
              </w:rPr>
              <w:t xml:space="preserve"> </w:t>
            </w:r>
            <w:r w:rsidRPr="007C1999">
              <w:rPr>
                <w:rFonts w:cstheme="minorHAnsi"/>
                <w:color w:val="000000" w:themeColor="text1"/>
                <w:sz w:val="20"/>
                <w:szCs w:val="20"/>
              </w:rPr>
              <w:t>№ лота __________________________________________</w:t>
            </w:r>
            <w:r w:rsidRPr="007C1999">
              <w:rPr>
                <w:rFonts w:cstheme="minorHAnsi"/>
                <w:color w:val="000000" w:themeColor="text1"/>
                <w:sz w:val="20"/>
                <w:szCs w:val="20"/>
              </w:rPr>
              <w:br/>
              <w:t>Наименование лота _______________________________</w:t>
            </w:r>
            <w:r w:rsidRPr="007C1999">
              <w:rPr>
                <w:rFonts w:cstheme="minorHAnsi"/>
                <w:color w:val="000000" w:themeColor="text1"/>
                <w:sz w:val="20"/>
                <w:szCs w:val="20"/>
              </w:rPr>
              <w:br/>
              <w:t>Информация о представленных заявках на участие в конкурсе (лоте): (по хронологии) (количество заявок)</w:t>
            </w:r>
          </w:p>
          <w:bookmarkEnd w:id="35"/>
          <w:p w14:paraId="36C2E7C7" w14:textId="77777777" w:rsidR="00A94FE0" w:rsidRPr="007C1999" w:rsidRDefault="00A94FE0" w:rsidP="00A94FE0">
            <w:pPr>
              <w:shd w:val="clear" w:color="auto" w:fill="FFFFFF"/>
              <w:rPr>
                <w:rFonts w:eastAsia="Times New Roman" w:cstheme="minorHAnsi"/>
                <w:color w:val="000000" w:themeColor="text1"/>
                <w:sz w:val="20"/>
                <w:szCs w:val="20"/>
                <w:lang w:eastAsia="ru-RU"/>
              </w:rPr>
            </w:pPr>
          </w:p>
          <w:tbl>
            <w:tblPr>
              <w:tblW w:w="4699" w:type="dxa"/>
              <w:tblLayout w:type="fixed"/>
              <w:tblCellMar>
                <w:top w:w="15" w:type="dxa"/>
                <w:left w:w="15" w:type="dxa"/>
                <w:bottom w:w="15" w:type="dxa"/>
                <w:right w:w="15" w:type="dxa"/>
              </w:tblCellMar>
              <w:tblLook w:val="04A0" w:firstRow="1" w:lastRow="0" w:firstColumn="1" w:lastColumn="0" w:noHBand="0" w:noVBand="1"/>
            </w:tblPr>
            <w:tblGrid>
              <w:gridCol w:w="320"/>
              <w:gridCol w:w="1686"/>
              <w:gridCol w:w="1090"/>
              <w:gridCol w:w="1603"/>
            </w:tblGrid>
            <w:tr w:rsidR="00A94FE0" w:rsidRPr="007C1999" w14:paraId="3324D187" w14:textId="77777777" w:rsidTr="005B4DC8">
              <w:trPr>
                <w:trHeight w:val="336"/>
              </w:trPr>
              <w:tc>
                <w:tcPr>
                  <w:tcW w:w="32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E429388" w14:textId="77777777" w:rsidR="00A94FE0" w:rsidRPr="007C1999" w:rsidRDefault="00A94FE0" w:rsidP="007C1999">
                  <w:pPr>
                    <w:framePr w:hSpace="180" w:wrap="around" w:vAnchor="text" w:hAnchor="page" w:x="491" w:y="263"/>
                    <w:spacing w:after="0" w:line="240" w:lineRule="auto"/>
                    <w:suppressOverlap/>
                    <w:jc w:val="center"/>
                    <w:rPr>
                      <w:rFonts w:eastAsia="Times New Roman" w:cstheme="minorHAnsi"/>
                      <w:color w:val="000000" w:themeColor="text1"/>
                      <w:sz w:val="20"/>
                      <w:szCs w:val="20"/>
                      <w:lang w:eastAsia="ru-RU"/>
                    </w:rPr>
                  </w:pPr>
                  <w:bookmarkStart w:id="36" w:name="_Hlk183453190"/>
                  <w:r w:rsidRPr="007C1999">
                    <w:rPr>
                      <w:rFonts w:eastAsia="Times New Roman" w:cstheme="minorHAnsi"/>
                      <w:color w:val="000000" w:themeColor="text1"/>
                      <w:sz w:val="20"/>
                      <w:szCs w:val="20"/>
                      <w:lang w:eastAsia="ru-RU"/>
                    </w:rPr>
                    <w:t>№</w:t>
                  </w:r>
                </w:p>
              </w:tc>
              <w:tc>
                <w:tcPr>
                  <w:tcW w:w="1686"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22CB3C" w14:textId="77777777" w:rsidR="00A94FE0" w:rsidRPr="007C1999" w:rsidRDefault="00A94FE0" w:rsidP="007C1999">
                  <w:pPr>
                    <w:framePr w:hSpace="180" w:wrap="around" w:vAnchor="text" w:hAnchor="page" w:x="491" w:y="263"/>
                    <w:spacing w:after="0" w:line="240" w:lineRule="auto"/>
                    <w:suppressOverlap/>
                    <w:jc w:val="center"/>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t>Наименование потенциального поставщика</w:t>
                  </w:r>
                </w:p>
              </w:tc>
              <w:tc>
                <w:tcPr>
                  <w:tcW w:w="109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0DB75F7" w14:textId="77777777" w:rsidR="00A94FE0" w:rsidRPr="007C1999" w:rsidRDefault="00A94FE0" w:rsidP="007C1999">
                  <w:pPr>
                    <w:framePr w:hSpace="180" w:wrap="around" w:vAnchor="text" w:hAnchor="page" w:x="491" w:y="263"/>
                    <w:spacing w:after="0" w:line="240" w:lineRule="auto"/>
                    <w:suppressOverlap/>
                    <w:jc w:val="center"/>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t>БИН (ИИН)/ ИНН/УНП</w:t>
                  </w:r>
                </w:p>
              </w:tc>
              <w:tc>
                <w:tcPr>
                  <w:tcW w:w="16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E497547" w14:textId="77777777" w:rsidR="00A94FE0" w:rsidRPr="007C1999" w:rsidRDefault="00A94FE0" w:rsidP="007C1999">
                  <w:pPr>
                    <w:framePr w:hSpace="180" w:wrap="around" w:vAnchor="text" w:hAnchor="page" w:x="491" w:y="263"/>
                    <w:spacing w:after="0" w:line="240" w:lineRule="auto"/>
                    <w:suppressOverlap/>
                    <w:jc w:val="center"/>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t>Дата и время представления заявки (по хронологии)</w:t>
                  </w:r>
                </w:p>
              </w:tc>
            </w:tr>
            <w:tr w:rsidR="00A94FE0" w:rsidRPr="007C1999" w14:paraId="553D5361" w14:textId="77777777" w:rsidTr="005B4DC8">
              <w:trPr>
                <w:trHeight w:val="302"/>
              </w:trPr>
              <w:tc>
                <w:tcPr>
                  <w:tcW w:w="32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686EC61"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c>
                <w:tcPr>
                  <w:tcW w:w="1686"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12711E4"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c>
                <w:tcPr>
                  <w:tcW w:w="109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2E62AB2"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c>
                <w:tcPr>
                  <w:tcW w:w="16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300EAD3"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r>
          </w:tbl>
          <w:p w14:paraId="2CB488F5" w14:textId="77777777" w:rsidR="00A94FE0" w:rsidRPr="007C1999" w:rsidRDefault="00A94FE0" w:rsidP="00A94FE0">
            <w:pPr>
              <w:shd w:val="clear" w:color="auto" w:fill="FFFFFF"/>
              <w:rPr>
                <w:rFonts w:cstheme="minorHAnsi"/>
                <w:color w:val="000000" w:themeColor="text1"/>
                <w:sz w:val="20"/>
                <w:szCs w:val="20"/>
              </w:rPr>
            </w:pPr>
            <w:bookmarkStart w:id="37" w:name="_Hlk183453304"/>
            <w:bookmarkEnd w:id="36"/>
            <w:r w:rsidRPr="007C1999">
              <w:rPr>
                <w:rFonts w:cstheme="minorHAnsi"/>
                <w:color w:val="000000" w:themeColor="text1"/>
                <w:sz w:val="20"/>
                <w:szCs w:val="20"/>
              </w:rPr>
              <w:t>Информация о результатах применения относительного значения критериев, предусмотренных настоящими Правил, ко всем заявкам на участие в тендере, представленным на участие в данном тендере:</w:t>
            </w:r>
          </w:p>
          <w:bookmarkEnd w:id="37"/>
          <w:p w14:paraId="24F6EBE2" w14:textId="77777777" w:rsidR="00A94FE0" w:rsidRPr="007C1999" w:rsidRDefault="00A94FE0" w:rsidP="00A94FE0">
            <w:pPr>
              <w:shd w:val="clear" w:color="auto" w:fill="FFFFFF"/>
              <w:rPr>
                <w:rFonts w:eastAsia="Times New Roman" w:cstheme="minorHAnsi"/>
                <w:color w:val="000000" w:themeColor="text1"/>
                <w:sz w:val="20"/>
                <w:szCs w:val="20"/>
                <w:lang w:eastAsia="ru-RU"/>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20"/>
              <w:gridCol w:w="583"/>
              <w:gridCol w:w="595"/>
              <w:gridCol w:w="633"/>
              <w:gridCol w:w="473"/>
              <w:gridCol w:w="622"/>
              <w:gridCol w:w="575"/>
              <w:gridCol w:w="575"/>
              <w:gridCol w:w="670"/>
              <w:gridCol w:w="394"/>
            </w:tblGrid>
            <w:tr w:rsidR="00A94FE0" w:rsidRPr="007C1999" w14:paraId="0273BE2A" w14:textId="77777777" w:rsidTr="00CC1DA7">
              <w:trPr>
                <w:trHeight w:val="474"/>
              </w:trPr>
              <w:tc>
                <w:tcPr>
                  <w:tcW w:w="216"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FC3FE84" w14:textId="77777777" w:rsidR="00A94FE0" w:rsidRPr="007C1999" w:rsidRDefault="00A94FE0" w:rsidP="007C1999">
                  <w:pPr>
                    <w:framePr w:hSpace="180" w:wrap="around" w:vAnchor="text" w:hAnchor="page" w:x="491" w:y="263"/>
                    <w:spacing w:after="0" w:line="240" w:lineRule="auto"/>
                    <w:suppressOverlap/>
                    <w:jc w:val="center"/>
                    <w:rPr>
                      <w:rFonts w:eastAsia="Times New Roman" w:cstheme="minorHAnsi"/>
                      <w:color w:val="000000" w:themeColor="text1"/>
                      <w:sz w:val="20"/>
                      <w:szCs w:val="20"/>
                      <w:lang w:eastAsia="ru-RU"/>
                    </w:rPr>
                  </w:pPr>
                  <w:bookmarkStart w:id="38" w:name="_Hlk183453400"/>
                  <w:r w:rsidRPr="007C1999">
                    <w:rPr>
                      <w:rFonts w:eastAsia="Times New Roman" w:cstheme="minorHAnsi"/>
                      <w:color w:val="000000" w:themeColor="text1"/>
                      <w:sz w:val="20"/>
                      <w:szCs w:val="20"/>
                      <w:lang w:eastAsia="ru-RU"/>
                    </w:rPr>
                    <w:t>№</w:t>
                  </w:r>
                </w:p>
              </w:tc>
              <w:tc>
                <w:tcPr>
                  <w:tcW w:w="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D07D763" w14:textId="77777777" w:rsidR="00A94FE0" w:rsidRPr="007C1999" w:rsidRDefault="00A94FE0" w:rsidP="007C1999">
                  <w:pPr>
                    <w:framePr w:hSpace="180" w:wrap="around" w:vAnchor="text" w:hAnchor="page" w:x="491" w:y="263"/>
                    <w:spacing w:after="0" w:line="240" w:lineRule="auto"/>
                    <w:suppressOverlap/>
                    <w:jc w:val="center"/>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t xml:space="preserve">Наименование потенциального </w:t>
                  </w:r>
                  <w:r w:rsidRPr="007C1999">
                    <w:rPr>
                      <w:rFonts w:eastAsia="Times New Roman" w:cstheme="minorHAnsi"/>
                      <w:color w:val="000000" w:themeColor="text1"/>
                      <w:sz w:val="20"/>
                      <w:szCs w:val="20"/>
                      <w:lang w:eastAsia="ru-RU"/>
                    </w:rPr>
                    <w:lastRenderedPageBreak/>
                    <w:t>поставщика</w:t>
                  </w:r>
                </w:p>
              </w:tc>
              <w:tc>
                <w:tcPr>
                  <w:tcW w:w="595"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0DEA4BF" w14:textId="77777777" w:rsidR="00A94FE0" w:rsidRPr="007C1999" w:rsidRDefault="00A94FE0" w:rsidP="007C1999">
                  <w:pPr>
                    <w:framePr w:hSpace="180" w:wrap="around" w:vAnchor="text" w:hAnchor="page" w:x="491" w:y="263"/>
                    <w:spacing w:after="0" w:line="240" w:lineRule="auto"/>
                    <w:suppressOverlap/>
                    <w:jc w:val="center"/>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lastRenderedPageBreak/>
                    <w:t>БИН (ИИН)/ИНН/НП</w:t>
                  </w:r>
                </w:p>
              </w:tc>
              <w:tc>
                <w:tcPr>
                  <w:tcW w:w="3942" w:type="dxa"/>
                  <w:gridSpan w:val="7"/>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862D434" w14:textId="77777777" w:rsidR="00A94FE0" w:rsidRPr="007C1999" w:rsidRDefault="00A94FE0" w:rsidP="007C1999">
                  <w:pPr>
                    <w:framePr w:hSpace="180" w:wrap="around" w:vAnchor="text" w:hAnchor="page" w:x="491" w:y="263"/>
                    <w:spacing w:after="0" w:line="240" w:lineRule="auto"/>
                    <w:suppressOverlap/>
                    <w:jc w:val="center"/>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t>Условные скидки, %</w:t>
                  </w:r>
                </w:p>
              </w:tc>
            </w:tr>
            <w:tr w:rsidR="00A94FE0" w:rsidRPr="007C1999" w14:paraId="3C393801" w14:textId="77777777" w:rsidTr="00CC1DA7">
              <w:trPr>
                <w:trHeight w:val="626"/>
              </w:trPr>
              <w:tc>
                <w:tcPr>
                  <w:tcW w:w="216"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D53063C"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c>
                <w:tcPr>
                  <w:tcW w:w="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522EF62"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c>
                <w:tcPr>
                  <w:tcW w:w="595"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8466D4E"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c>
                <w:tcPr>
                  <w:tcW w:w="63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0DBEFA1" w14:textId="77777777" w:rsidR="00A94FE0" w:rsidRPr="007C1999" w:rsidRDefault="00A94FE0" w:rsidP="007C1999">
                  <w:pPr>
                    <w:framePr w:hSpace="180" w:wrap="around" w:vAnchor="text" w:hAnchor="page" w:x="491" w:y="263"/>
                    <w:spacing w:after="0" w:line="240" w:lineRule="auto"/>
                    <w:suppressOverlap/>
                    <w:jc w:val="center"/>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t>Опыт работы за последние десять лет, предшествующих текущему году</w:t>
                  </w:r>
                </w:p>
              </w:tc>
              <w:tc>
                <w:tcPr>
                  <w:tcW w:w="47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0849FFE" w14:textId="77777777" w:rsidR="00A94FE0" w:rsidRPr="007C1999" w:rsidRDefault="00A94FE0" w:rsidP="007C1999">
                  <w:pPr>
                    <w:framePr w:hSpace="180" w:wrap="around" w:vAnchor="text" w:hAnchor="page" w:x="491" w:y="263"/>
                    <w:spacing w:after="0" w:line="240" w:lineRule="auto"/>
                    <w:suppressOverlap/>
                    <w:jc w:val="center"/>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t>Показатель уплаченных налогов</w:t>
                  </w:r>
                </w:p>
              </w:tc>
              <w:tc>
                <w:tcPr>
                  <w:tcW w:w="62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AFACF6E" w14:textId="77777777" w:rsidR="00A94FE0" w:rsidRPr="007C1999" w:rsidRDefault="00A94FE0" w:rsidP="007C1999">
                  <w:pPr>
                    <w:framePr w:hSpace="180" w:wrap="around" w:vAnchor="text" w:hAnchor="page" w:x="491" w:y="263"/>
                    <w:spacing w:after="0" w:line="240" w:lineRule="auto"/>
                    <w:suppressOverlap/>
                    <w:jc w:val="center"/>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t>Функциональные характеристики товаров</w:t>
                  </w:r>
                </w:p>
              </w:tc>
              <w:tc>
                <w:tcPr>
                  <w:tcW w:w="575"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2F487F9" w14:textId="77777777" w:rsidR="00A94FE0" w:rsidRPr="007C1999" w:rsidRDefault="00A94FE0" w:rsidP="007C1999">
                  <w:pPr>
                    <w:framePr w:hSpace="180" w:wrap="around" w:vAnchor="text" w:hAnchor="page" w:x="491" w:y="263"/>
                    <w:spacing w:after="0" w:line="240" w:lineRule="auto"/>
                    <w:suppressOverlap/>
                    <w:jc w:val="center"/>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t>Технические характеристики товаров</w:t>
                  </w:r>
                </w:p>
              </w:tc>
              <w:tc>
                <w:tcPr>
                  <w:tcW w:w="575"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A115391" w14:textId="77777777" w:rsidR="00A94FE0" w:rsidRPr="007C1999" w:rsidRDefault="00A94FE0" w:rsidP="007C1999">
                  <w:pPr>
                    <w:framePr w:hSpace="180" w:wrap="around" w:vAnchor="text" w:hAnchor="page" w:x="491" w:y="263"/>
                    <w:spacing w:after="0" w:line="240" w:lineRule="auto"/>
                    <w:suppressOverlap/>
                    <w:jc w:val="center"/>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t>Качественные характеристики товаров</w:t>
                  </w:r>
                </w:p>
              </w:tc>
              <w:tc>
                <w:tcPr>
                  <w:tcW w:w="67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5BFC208" w14:textId="77777777" w:rsidR="00A94FE0" w:rsidRPr="007C1999" w:rsidRDefault="00A94FE0" w:rsidP="007C1999">
                  <w:pPr>
                    <w:framePr w:hSpace="180" w:wrap="around" w:vAnchor="text" w:hAnchor="page" w:x="491" w:y="263"/>
                    <w:spacing w:after="0" w:line="240" w:lineRule="auto"/>
                    <w:suppressOverlap/>
                    <w:jc w:val="center"/>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t>Эксплуатационные характеристики товаров</w:t>
                  </w:r>
                </w:p>
              </w:tc>
              <w:tc>
                <w:tcPr>
                  <w:tcW w:w="39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8839D61" w14:textId="77777777" w:rsidR="00A94FE0" w:rsidRPr="007C1999" w:rsidRDefault="00A94FE0" w:rsidP="007C1999">
                  <w:pPr>
                    <w:framePr w:hSpace="180" w:wrap="around" w:vAnchor="text" w:hAnchor="page" w:x="491" w:y="263"/>
                    <w:spacing w:after="0" w:line="240" w:lineRule="auto"/>
                    <w:suppressOverlap/>
                    <w:jc w:val="center"/>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t>Общая условная скидка, %</w:t>
                  </w:r>
                </w:p>
              </w:tc>
            </w:tr>
            <w:tr w:rsidR="00A94FE0" w:rsidRPr="007C1999" w14:paraId="075176CC" w14:textId="77777777" w:rsidTr="00CC1DA7">
              <w:trPr>
                <w:trHeight w:val="168"/>
              </w:trPr>
              <w:tc>
                <w:tcPr>
                  <w:tcW w:w="216"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A2646D1"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c>
                <w:tcPr>
                  <w:tcW w:w="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977B291"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c>
                <w:tcPr>
                  <w:tcW w:w="595"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00A3B37"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c>
                <w:tcPr>
                  <w:tcW w:w="63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38EA550"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c>
                <w:tcPr>
                  <w:tcW w:w="47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268E37A"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c>
                <w:tcPr>
                  <w:tcW w:w="62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CEB8B00"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c>
                <w:tcPr>
                  <w:tcW w:w="575"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3404402"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c>
                <w:tcPr>
                  <w:tcW w:w="575"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37DE5BB"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c>
                <w:tcPr>
                  <w:tcW w:w="67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FE30B13"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c>
                <w:tcPr>
                  <w:tcW w:w="39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42CD76E"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r>
          </w:tbl>
          <w:p w14:paraId="5B472FCC" w14:textId="77777777" w:rsidR="00A94FE0" w:rsidRPr="007C1999" w:rsidRDefault="00A94FE0" w:rsidP="00A94FE0">
            <w:pPr>
              <w:shd w:val="clear" w:color="auto" w:fill="FFFFFF"/>
              <w:rPr>
                <w:rFonts w:cstheme="minorHAnsi"/>
                <w:color w:val="000000" w:themeColor="text1"/>
                <w:sz w:val="20"/>
                <w:szCs w:val="20"/>
              </w:rPr>
            </w:pPr>
            <w:bookmarkStart w:id="39" w:name="_Hlk183453523"/>
            <w:bookmarkEnd w:id="38"/>
            <w:r w:rsidRPr="007C1999">
              <w:rPr>
                <w:rFonts w:cstheme="minorHAnsi"/>
                <w:color w:val="000000" w:themeColor="text1"/>
                <w:sz w:val="20"/>
                <w:szCs w:val="20"/>
              </w:rPr>
              <w:t>Расчет условных цен участников тендера:</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20"/>
              <w:gridCol w:w="600"/>
              <w:gridCol w:w="712"/>
              <w:gridCol w:w="523"/>
              <w:gridCol w:w="513"/>
              <w:gridCol w:w="759"/>
              <w:gridCol w:w="432"/>
              <w:gridCol w:w="432"/>
              <w:gridCol w:w="571"/>
              <w:gridCol w:w="360"/>
            </w:tblGrid>
            <w:tr w:rsidR="00A94FE0" w:rsidRPr="007C1999" w14:paraId="298D40BF" w14:textId="77777777" w:rsidTr="00CC1DA7">
              <w:trPr>
                <w:trHeight w:val="322"/>
              </w:trPr>
              <w:tc>
                <w:tcPr>
                  <w:tcW w:w="205"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5018E15" w14:textId="77777777" w:rsidR="00A94FE0" w:rsidRPr="007C1999" w:rsidRDefault="00A94FE0" w:rsidP="007C1999">
                  <w:pPr>
                    <w:framePr w:hSpace="180" w:wrap="around" w:vAnchor="text" w:hAnchor="page" w:x="491" w:y="263"/>
                    <w:spacing w:after="0" w:line="240" w:lineRule="auto"/>
                    <w:suppressOverlap/>
                    <w:jc w:val="center"/>
                    <w:rPr>
                      <w:rFonts w:eastAsia="Times New Roman" w:cstheme="minorHAnsi"/>
                      <w:color w:val="000000" w:themeColor="text1"/>
                      <w:sz w:val="20"/>
                      <w:szCs w:val="20"/>
                      <w:lang w:eastAsia="ru-RU"/>
                    </w:rPr>
                  </w:pPr>
                  <w:bookmarkStart w:id="40" w:name="_Hlk183453552"/>
                  <w:bookmarkEnd w:id="39"/>
                  <w:r w:rsidRPr="007C1999">
                    <w:rPr>
                      <w:rFonts w:eastAsia="Times New Roman" w:cstheme="minorHAnsi"/>
                      <w:color w:val="000000" w:themeColor="text1"/>
                      <w:sz w:val="20"/>
                      <w:szCs w:val="20"/>
                      <w:lang w:eastAsia="ru-RU"/>
                    </w:rPr>
                    <w:t>№</w:t>
                  </w:r>
                </w:p>
              </w:tc>
              <w:tc>
                <w:tcPr>
                  <w:tcW w:w="60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7B4A7D4" w14:textId="77777777" w:rsidR="00A94FE0" w:rsidRPr="007C1999" w:rsidRDefault="00A94FE0" w:rsidP="007C1999">
                  <w:pPr>
                    <w:framePr w:hSpace="180" w:wrap="around" w:vAnchor="text" w:hAnchor="page" w:x="491" w:y="263"/>
                    <w:spacing w:after="0" w:line="240" w:lineRule="auto"/>
                    <w:suppressOverlap/>
                    <w:jc w:val="center"/>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t>Наименовани</w:t>
                  </w:r>
                  <w:r w:rsidRPr="007C1999">
                    <w:rPr>
                      <w:rFonts w:eastAsia="Times New Roman" w:cstheme="minorHAnsi"/>
                      <w:color w:val="000000" w:themeColor="text1"/>
                      <w:sz w:val="20"/>
                      <w:szCs w:val="20"/>
                      <w:lang w:eastAsia="ru-RU"/>
                    </w:rPr>
                    <w:lastRenderedPageBreak/>
                    <w:t xml:space="preserve">е </w:t>
                  </w:r>
                  <w:proofErr w:type="gramStart"/>
                  <w:r w:rsidRPr="007C1999">
                    <w:rPr>
                      <w:rFonts w:eastAsia="Times New Roman" w:cstheme="minorHAnsi"/>
                      <w:color w:val="000000" w:themeColor="text1"/>
                      <w:sz w:val="20"/>
                      <w:szCs w:val="20"/>
                      <w:lang w:eastAsia="ru-RU"/>
                    </w:rPr>
                    <w:t>п</w:t>
                  </w:r>
                  <w:proofErr w:type="gramEnd"/>
                  <w:r w:rsidRPr="007C1999">
                    <w:rPr>
                      <w:rFonts w:eastAsia="Times New Roman" w:cstheme="minorHAnsi"/>
                      <w:color w:val="000000" w:themeColor="text1"/>
                      <w:sz w:val="20"/>
                      <w:szCs w:val="20"/>
                      <w:lang w:eastAsia="ru-RU"/>
                    </w:rPr>
                    <w:t>/поставщика</w:t>
                  </w:r>
                </w:p>
              </w:tc>
              <w:tc>
                <w:tcPr>
                  <w:tcW w:w="71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8972E95" w14:textId="77777777" w:rsidR="00A94FE0" w:rsidRPr="007C1999" w:rsidRDefault="00A94FE0" w:rsidP="007C1999">
                  <w:pPr>
                    <w:framePr w:hSpace="180" w:wrap="around" w:vAnchor="text" w:hAnchor="page" w:x="491" w:y="263"/>
                    <w:spacing w:after="0" w:line="240" w:lineRule="auto"/>
                    <w:suppressOverlap/>
                    <w:jc w:val="center"/>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lastRenderedPageBreak/>
                    <w:t>БИН (ИНН)/ИНН/УНП</w:t>
                  </w:r>
                </w:p>
              </w:tc>
              <w:tc>
                <w:tcPr>
                  <w:tcW w:w="52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AE2D74E" w14:textId="77777777" w:rsidR="00A94FE0" w:rsidRPr="007C1999" w:rsidRDefault="00A94FE0" w:rsidP="007C1999">
                  <w:pPr>
                    <w:framePr w:hSpace="180" w:wrap="around" w:vAnchor="text" w:hAnchor="page" w:x="491" w:y="263"/>
                    <w:spacing w:after="0" w:line="240" w:lineRule="auto"/>
                    <w:suppressOverlap/>
                    <w:jc w:val="center"/>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t>Выделенн</w:t>
                  </w:r>
                  <w:r w:rsidRPr="007C1999">
                    <w:rPr>
                      <w:rFonts w:eastAsia="Times New Roman" w:cstheme="minorHAnsi"/>
                      <w:color w:val="000000" w:themeColor="text1"/>
                      <w:sz w:val="20"/>
                      <w:szCs w:val="20"/>
                      <w:lang w:eastAsia="ru-RU"/>
                    </w:rPr>
                    <w:lastRenderedPageBreak/>
                    <w:t>ая сумма</w:t>
                  </w:r>
                </w:p>
              </w:tc>
              <w:tc>
                <w:tcPr>
                  <w:tcW w:w="51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B6AA89E" w14:textId="77777777" w:rsidR="00A94FE0" w:rsidRPr="007C1999" w:rsidRDefault="00A94FE0" w:rsidP="007C1999">
                  <w:pPr>
                    <w:framePr w:hSpace="180" w:wrap="around" w:vAnchor="text" w:hAnchor="page" w:x="491" w:y="263"/>
                    <w:spacing w:after="0" w:line="240" w:lineRule="auto"/>
                    <w:suppressOverlap/>
                    <w:jc w:val="center"/>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lastRenderedPageBreak/>
                    <w:t>Цена пост</w:t>
                  </w:r>
                  <w:r w:rsidRPr="007C1999">
                    <w:rPr>
                      <w:rFonts w:eastAsia="Times New Roman" w:cstheme="minorHAnsi"/>
                      <w:color w:val="000000" w:themeColor="text1"/>
                      <w:sz w:val="20"/>
                      <w:szCs w:val="20"/>
                      <w:lang w:eastAsia="ru-RU"/>
                    </w:rPr>
                    <w:lastRenderedPageBreak/>
                    <w:t>авщика</w:t>
                  </w:r>
                </w:p>
              </w:tc>
              <w:tc>
                <w:tcPr>
                  <w:tcW w:w="75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5D3BB12" w14:textId="77777777" w:rsidR="00A94FE0" w:rsidRPr="007C1999" w:rsidRDefault="00A94FE0" w:rsidP="007C1999">
                  <w:pPr>
                    <w:framePr w:hSpace="180" w:wrap="around" w:vAnchor="text" w:hAnchor="page" w:x="491" w:y="263"/>
                    <w:spacing w:after="0" w:line="240" w:lineRule="auto"/>
                    <w:suppressOverlap/>
                    <w:jc w:val="center"/>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lastRenderedPageBreak/>
                    <w:t xml:space="preserve">Сумма в соответствии с </w:t>
                  </w:r>
                  <w:r w:rsidRPr="007C1999">
                    <w:rPr>
                      <w:rFonts w:eastAsia="Times New Roman" w:cstheme="minorHAnsi"/>
                      <w:color w:val="000000" w:themeColor="text1"/>
                      <w:sz w:val="20"/>
                      <w:szCs w:val="20"/>
                      <w:lang w:eastAsia="ru-RU"/>
                    </w:rPr>
                    <w:lastRenderedPageBreak/>
                    <w:t>антидемпинговыми мерами</w:t>
                  </w:r>
                </w:p>
              </w:tc>
              <w:tc>
                <w:tcPr>
                  <w:tcW w:w="43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6BC7D2D" w14:textId="77777777" w:rsidR="00A94FE0" w:rsidRPr="007C1999" w:rsidRDefault="00A94FE0" w:rsidP="007C1999">
                  <w:pPr>
                    <w:framePr w:hSpace="180" w:wrap="around" w:vAnchor="text" w:hAnchor="page" w:x="491" w:y="263"/>
                    <w:spacing w:after="0" w:line="240" w:lineRule="auto"/>
                    <w:suppressOverlap/>
                    <w:jc w:val="center"/>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lastRenderedPageBreak/>
                    <w:t>Разме</w:t>
                  </w:r>
                  <w:r w:rsidRPr="007C1999">
                    <w:rPr>
                      <w:rFonts w:eastAsia="Times New Roman" w:cstheme="minorHAnsi"/>
                      <w:color w:val="000000" w:themeColor="text1"/>
                      <w:sz w:val="20"/>
                      <w:szCs w:val="20"/>
                      <w:lang w:eastAsia="ru-RU"/>
                    </w:rPr>
                    <w:lastRenderedPageBreak/>
                    <w:t>р условной скидки, %</w:t>
                  </w:r>
                </w:p>
              </w:tc>
              <w:tc>
                <w:tcPr>
                  <w:tcW w:w="43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81B06CE" w14:textId="77777777" w:rsidR="00A94FE0" w:rsidRPr="007C1999" w:rsidRDefault="00A94FE0" w:rsidP="007C1999">
                  <w:pPr>
                    <w:framePr w:hSpace="180" w:wrap="around" w:vAnchor="text" w:hAnchor="page" w:x="491" w:y="263"/>
                    <w:spacing w:after="0" w:line="240" w:lineRule="auto"/>
                    <w:suppressOverlap/>
                    <w:jc w:val="center"/>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lastRenderedPageBreak/>
                    <w:t xml:space="preserve">Цена с </w:t>
                  </w:r>
                  <w:r w:rsidRPr="007C1999">
                    <w:rPr>
                      <w:rFonts w:eastAsia="Times New Roman" w:cstheme="minorHAnsi"/>
                      <w:color w:val="000000" w:themeColor="text1"/>
                      <w:sz w:val="20"/>
                      <w:szCs w:val="20"/>
                      <w:lang w:eastAsia="ru-RU"/>
                    </w:rPr>
                    <w:lastRenderedPageBreak/>
                    <w:t>учетом условной скидки</w:t>
                  </w:r>
                </w:p>
              </w:tc>
              <w:tc>
                <w:tcPr>
                  <w:tcW w:w="57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FE0F668" w14:textId="77777777" w:rsidR="00A94FE0" w:rsidRPr="007C1999" w:rsidRDefault="00A94FE0" w:rsidP="007C1999">
                  <w:pPr>
                    <w:framePr w:hSpace="180" w:wrap="around" w:vAnchor="text" w:hAnchor="page" w:x="491" w:y="263"/>
                    <w:spacing w:after="0" w:line="240" w:lineRule="auto"/>
                    <w:suppressOverlap/>
                    <w:jc w:val="center"/>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lastRenderedPageBreak/>
                    <w:t xml:space="preserve">Показатель </w:t>
                  </w:r>
                  <w:r w:rsidRPr="007C1999">
                    <w:rPr>
                      <w:rFonts w:eastAsia="Times New Roman" w:cstheme="minorHAnsi"/>
                      <w:color w:val="000000" w:themeColor="text1"/>
                      <w:sz w:val="20"/>
                      <w:szCs w:val="20"/>
                      <w:lang w:eastAsia="ru-RU"/>
                    </w:rPr>
                    <w:lastRenderedPageBreak/>
                    <w:t>финансовой устойчивости</w:t>
                  </w:r>
                </w:p>
              </w:tc>
              <w:tc>
                <w:tcPr>
                  <w:tcW w:w="36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459F15D" w14:textId="77777777" w:rsidR="00A94FE0" w:rsidRPr="007C1999" w:rsidRDefault="00A94FE0" w:rsidP="007C1999">
                  <w:pPr>
                    <w:framePr w:hSpace="180" w:wrap="around" w:vAnchor="text" w:hAnchor="page" w:x="491" w:y="263"/>
                    <w:spacing w:after="0" w:line="240" w:lineRule="auto"/>
                    <w:suppressOverlap/>
                    <w:jc w:val="center"/>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lastRenderedPageBreak/>
                    <w:t xml:space="preserve">Дата </w:t>
                  </w:r>
                  <w:r w:rsidRPr="007C1999">
                    <w:rPr>
                      <w:rFonts w:eastAsia="Times New Roman" w:cstheme="minorHAnsi"/>
                      <w:color w:val="000000" w:themeColor="text1"/>
                      <w:sz w:val="20"/>
                      <w:szCs w:val="20"/>
                      <w:lang w:eastAsia="ru-RU"/>
                    </w:rPr>
                    <w:lastRenderedPageBreak/>
                    <w:t>и время подачи заявки</w:t>
                  </w:r>
                </w:p>
              </w:tc>
            </w:tr>
            <w:tr w:rsidR="00A94FE0" w:rsidRPr="007C1999" w14:paraId="483EFDA5" w14:textId="77777777" w:rsidTr="00CC1DA7">
              <w:trPr>
                <w:trHeight w:val="87"/>
              </w:trPr>
              <w:tc>
                <w:tcPr>
                  <w:tcW w:w="205"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AF9AF90"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c>
                <w:tcPr>
                  <w:tcW w:w="60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7D0E86D"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c>
                <w:tcPr>
                  <w:tcW w:w="71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4717185"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c>
                <w:tcPr>
                  <w:tcW w:w="52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F1CBF93"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c>
                <w:tcPr>
                  <w:tcW w:w="51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CEE5674"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c>
                <w:tcPr>
                  <w:tcW w:w="75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E7750EC"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c>
                <w:tcPr>
                  <w:tcW w:w="43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2682ABA"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c>
                <w:tcPr>
                  <w:tcW w:w="43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13BF5DD"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c>
                <w:tcPr>
                  <w:tcW w:w="57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4540663"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c>
                <w:tcPr>
                  <w:tcW w:w="36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685DB68" w14:textId="77777777" w:rsidR="00A94FE0" w:rsidRPr="007C1999" w:rsidRDefault="00A94FE0" w:rsidP="007C1999">
                  <w:pPr>
                    <w:framePr w:hSpace="180" w:wrap="around" w:vAnchor="text" w:hAnchor="page" w:x="491" w:y="263"/>
                    <w:spacing w:after="0" w:line="240" w:lineRule="auto"/>
                    <w:suppressOverlap/>
                    <w:rPr>
                      <w:rFonts w:eastAsia="Times New Roman" w:cstheme="minorHAnsi"/>
                      <w:color w:val="000000" w:themeColor="text1"/>
                      <w:sz w:val="20"/>
                      <w:szCs w:val="20"/>
                      <w:lang w:eastAsia="ru-RU"/>
                    </w:rPr>
                  </w:pPr>
                </w:p>
              </w:tc>
            </w:tr>
          </w:tbl>
          <w:bookmarkEnd w:id="40"/>
          <w:p w14:paraId="33958D1E" w14:textId="77777777" w:rsidR="00A94FE0" w:rsidRPr="007C1999" w:rsidRDefault="00A94FE0" w:rsidP="00A94FE0">
            <w:pPr>
              <w:shd w:val="clear" w:color="auto" w:fill="FFFFFF"/>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t>Автоматическое сопоставление критериев, влияющих на тендерное ценовое предложение и определение победителя:</w:t>
            </w:r>
          </w:p>
          <w:p w14:paraId="0B537A23" w14:textId="77777777" w:rsidR="00A94FE0" w:rsidRPr="007C1999" w:rsidRDefault="00A94FE0" w:rsidP="00A94FE0">
            <w:pPr>
              <w:shd w:val="clear" w:color="auto" w:fill="FFFFFF"/>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14:paraId="1C815A12" w14:textId="77777777" w:rsidR="00A94FE0" w:rsidRPr="007C1999" w:rsidRDefault="00A94FE0" w:rsidP="00A94FE0">
            <w:pPr>
              <w:shd w:val="clear" w:color="auto" w:fill="FFFFFF"/>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t xml:space="preserve">      2. Заказчику (наименование заказчика) в </w:t>
            </w:r>
            <w:proofErr w:type="gramStart"/>
            <w:r w:rsidRPr="007C1999">
              <w:rPr>
                <w:rFonts w:eastAsia="Times New Roman" w:cstheme="minorHAnsi"/>
                <w:color w:val="000000" w:themeColor="text1"/>
                <w:sz w:val="20"/>
                <w:szCs w:val="20"/>
                <w:lang w:eastAsia="ru-RU"/>
              </w:rPr>
              <w:t>сроки</w:t>
            </w:r>
            <w:proofErr w:type="gramEnd"/>
            <w:r w:rsidRPr="007C1999">
              <w:rPr>
                <w:rFonts w:eastAsia="Times New Roman" w:cstheme="minorHAnsi"/>
                <w:color w:val="000000" w:themeColor="text1"/>
                <w:sz w:val="20"/>
                <w:szCs w:val="20"/>
                <w:lang w:eastAsia="ru-RU"/>
              </w:rPr>
              <w:t xml:space="preserve"> установленные настоящими Правилами заключить договор о государственных закупках с (БИН/ИИН наименование потенциального поставщика победителя).</w:t>
            </w:r>
          </w:p>
          <w:p w14:paraId="296937B6" w14:textId="77777777" w:rsidR="00A94FE0" w:rsidRPr="007C1999" w:rsidRDefault="00A94FE0" w:rsidP="00A94FE0">
            <w:pPr>
              <w:shd w:val="clear" w:color="auto" w:fill="FFFFFF"/>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t>Либо:</w:t>
            </w:r>
          </w:p>
          <w:p w14:paraId="448B0C6C" w14:textId="77777777" w:rsidR="00A94FE0" w:rsidRPr="007C1999" w:rsidRDefault="00A94FE0" w:rsidP="00A94FE0">
            <w:pPr>
              <w:shd w:val="clear" w:color="auto" w:fill="FFFFFF"/>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t xml:space="preserve">Признать закупку (наименование закупки) по лоту №___ несостоявшейся в связи </w:t>
            </w:r>
            <w:proofErr w:type="gramStart"/>
            <w:r w:rsidRPr="007C1999">
              <w:rPr>
                <w:rFonts w:eastAsia="Times New Roman" w:cstheme="minorHAnsi"/>
                <w:color w:val="000000" w:themeColor="text1"/>
                <w:sz w:val="20"/>
                <w:szCs w:val="20"/>
                <w:lang w:eastAsia="ru-RU"/>
              </w:rPr>
              <w:t>с</w:t>
            </w:r>
            <w:proofErr w:type="gramEnd"/>
            <w:r w:rsidRPr="007C1999">
              <w:rPr>
                <w:rFonts w:eastAsia="Times New Roman" w:cstheme="minorHAnsi"/>
                <w:color w:val="000000" w:themeColor="text1"/>
                <w:sz w:val="20"/>
                <w:szCs w:val="20"/>
                <w:lang w:eastAsia="ru-RU"/>
              </w:rPr>
              <w:t xml:space="preserve"> _____________________ *:</w:t>
            </w:r>
          </w:p>
          <w:p w14:paraId="256853C4" w14:textId="77777777" w:rsidR="00A94FE0" w:rsidRPr="007C1999" w:rsidRDefault="00A94FE0" w:rsidP="00A94FE0">
            <w:pPr>
              <w:shd w:val="clear" w:color="auto" w:fill="FFFFFF"/>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t xml:space="preserve"> Примечание:</w:t>
            </w:r>
          </w:p>
          <w:p w14:paraId="2E625973" w14:textId="77777777" w:rsidR="00A94FE0" w:rsidRPr="007C1999" w:rsidRDefault="00A94FE0" w:rsidP="00A94FE0">
            <w:pPr>
              <w:shd w:val="clear" w:color="auto" w:fill="FFFFFF"/>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t xml:space="preserve"> *Одно из следующих значений: "отсутствие представленных заявок", "представление менее двух </w:t>
            </w:r>
            <w:r w:rsidRPr="007C1999">
              <w:rPr>
                <w:rFonts w:eastAsia="Times New Roman" w:cstheme="minorHAnsi"/>
                <w:color w:val="000000" w:themeColor="text1"/>
                <w:sz w:val="20"/>
                <w:szCs w:val="20"/>
                <w:lang w:eastAsia="ru-RU"/>
              </w:rPr>
              <w:lastRenderedPageBreak/>
              <w:t>заявок".</w:t>
            </w:r>
          </w:p>
          <w:p w14:paraId="0E0E630D" w14:textId="77777777" w:rsidR="00A94FE0" w:rsidRPr="007C1999" w:rsidRDefault="00A94FE0" w:rsidP="00A94FE0">
            <w:pPr>
              <w:shd w:val="clear" w:color="auto" w:fill="FFFFFF"/>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t xml:space="preserve"> Либо:</w:t>
            </w:r>
          </w:p>
          <w:p w14:paraId="58FAAE22" w14:textId="77777777" w:rsidR="00A94FE0" w:rsidRPr="007C1999" w:rsidRDefault="00A94FE0" w:rsidP="00A94FE0">
            <w:pPr>
              <w:shd w:val="clear" w:color="auto" w:fill="FFFFFF"/>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t xml:space="preserve">Произведена отмена закупки, основанием которой является: Акты соответствующих органов (предписание, уведомление, представление, решение) № _________ от </w:t>
            </w:r>
            <w:proofErr w:type="spellStart"/>
            <w:r w:rsidRPr="007C1999">
              <w:rPr>
                <w:rFonts w:eastAsia="Times New Roman" w:cstheme="minorHAnsi"/>
                <w:color w:val="000000" w:themeColor="text1"/>
                <w:sz w:val="20"/>
                <w:szCs w:val="20"/>
                <w:lang w:eastAsia="ru-RU"/>
              </w:rPr>
              <w:t>дд.мм</w:t>
            </w:r>
            <w:proofErr w:type="gramStart"/>
            <w:r w:rsidRPr="007C1999">
              <w:rPr>
                <w:rFonts w:eastAsia="Times New Roman" w:cstheme="minorHAnsi"/>
                <w:color w:val="000000" w:themeColor="text1"/>
                <w:sz w:val="20"/>
                <w:szCs w:val="20"/>
                <w:lang w:eastAsia="ru-RU"/>
              </w:rPr>
              <w:t>.г</w:t>
            </w:r>
            <w:proofErr w:type="gramEnd"/>
            <w:r w:rsidRPr="007C1999">
              <w:rPr>
                <w:rFonts w:eastAsia="Times New Roman" w:cstheme="minorHAnsi"/>
                <w:color w:val="000000" w:themeColor="text1"/>
                <w:sz w:val="20"/>
                <w:szCs w:val="20"/>
                <w:lang w:eastAsia="ru-RU"/>
              </w:rPr>
              <w:t>ггг</w:t>
            </w:r>
            <w:proofErr w:type="spellEnd"/>
            <w:r w:rsidRPr="007C1999">
              <w:rPr>
                <w:rFonts w:eastAsia="Times New Roman" w:cstheme="minorHAnsi"/>
                <w:color w:val="000000" w:themeColor="text1"/>
                <w:sz w:val="20"/>
                <w:szCs w:val="20"/>
                <w:lang w:eastAsia="ru-RU"/>
              </w:rPr>
              <w:t>.</w:t>
            </w:r>
          </w:p>
          <w:p w14:paraId="23F721F9" w14:textId="77777777" w:rsidR="00A94FE0" w:rsidRPr="007C1999" w:rsidRDefault="00A94FE0" w:rsidP="00A94FE0">
            <w:pPr>
              <w:shd w:val="clear" w:color="auto" w:fill="FFFFFF"/>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t xml:space="preserve">      Орган, принявший решение об отмене</w:t>
            </w:r>
            <w:proofErr w:type="gramStart"/>
            <w:r w:rsidRPr="007C1999">
              <w:rPr>
                <w:rFonts w:eastAsia="Times New Roman" w:cstheme="minorHAnsi"/>
                <w:color w:val="000000" w:themeColor="text1"/>
                <w:sz w:val="20"/>
                <w:szCs w:val="20"/>
                <w:lang w:eastAsia="ru-RU"/>
              </w:rPr>
              <w:t>: (_______________________).</w:t>
            </w:r>
            <w:proofErr w:type="gramEnd"/>
          </w:p>
          <w:p w14:paraId="5ADF1C35" w14:textId="77777777" w:rsidR="00A94FE0" w:rsidRPr="007C1999" w:rsidRDefault="00A94FE0" w:rsidP="00A94FE0">
            <w:pPr>
              <w:shd w:val="clear" w:color="auto" w:fill="FFFFFF"/>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t xml:space="preserve"> Либо:</w:t>
            </w:r>
          </w:p>
          <w:p w14:paraId="3C49F36C" w14:textId="77777777" w:rsidR="00A94FE0" w:rsidRPr="007C1999" w:rsidRDefault="00A94FE0" w:rsidP="00A94FE0">
            <w:pPr>
              <w:shd w:val="clear" w:color="auto" w:fill="FFFFFF"/>
              <w:rPr>
                <w:rFonts w:eastAsia="Times New Roman" w:cstheme="minorHAnsi"/>
                <w:color w:val="000000" w:themeColor="text1"/>
                <w:sz w:val="20"/>
                <w:szCs w:val="20"/>
                <w:lang w:eastAsia="ru-RU"/>
              </w:rPr>
            </w:pPr>
            <w:r w:rsidRPr="007C1999">
              <w:rPr>
                <w:rFonts w:eastAsia="Times New Roman" w:cstheme="minorHAnsi"/>
                <w:color w:val="000000" w:themeColor="text1"/>
                <w:sz w:val="20"/>
                <w:szCs w:val="20"/>
                <w:lang w:eastAsia="ru-RU"/>
              </w:rPr>
              <w:t>Произведен отказ от закупки в соответствии с Правилами.</w:t>
            </w:r>
          </w:p>
          <w:p w14:paraId="49825513" w14:textId="7C0C4BB9" w:rsidR="00A94FE0" w:rsidRPr="007C1999" w:rsidRDefault="00A94FE0" w:rsidP="00A94FE0">
            <w:pPr>
              <w:ind w:firstLine="314"/>
              <w:jc w:val="both"/>
              <w:rPr>
                <w:rFonts w:cstheme="minorHAnsi"/>
                <w:sz w:val="20"/>
                <w:szCs w:val="20"/>
              </w:rPr>
            </w:pPr>
            <w:r w:rsidRPr="007C1999">
              <w:rPr>
                <w:rFonts w:eastAsia="Times New Roman" w:cstheme="minorHAnsi"/>
                <w:color w:val="000000" w:themeColor="text1"/>
                <w:sz w:val="20"/>
                <w:szCs w:val="20"/>
                <w:lang w:eastAsia="ru-RU"/>
              </w:rPr>
              <w:t xml:space="preserve"> Примечание:</w:t>
            </w:r>
            <w:r w:rsidRPr="007C1999">
              <w:rPr>
                <w:rFonts w:eastAsia="Times New Roman" w:cstheme="minorHAnsi"/>
                <w:color w:val="000000" w:themeColor="text1"/>
                <w:sz w:val="20"/>
                <w:szCs w:val="20"/>
                <w:lang w:eastAsia="ru-RU"/>
              </w:rPr>
              <w:br/>
              <w:t>* Сведения о заказчике не отображается, если несколько заказчиков.</w:t>
            </w:r>
            <w:r w:rsidRPr="007C1999">
              <w:rPr>
                <w:rFonts w:eastAsia="Times New Roman" w:cstheme="minorHAnsi"/>
                <w:color w:val="000000" w:themeColor="text1"/>
                <w:sz w:val="20"/>
                <w:szCs w:val="20"/>
                <w:lang w:eastAsia="ru-RU"/>
              </w:rPr>
              <w:br/>
              <w:t>Расшифровка аббревиатур:</w:t>
            </w:r>
            <w:r w:rsidRPr="007C1999">
              <w:rPr>
                <w:rFonts w:eastAsia="Times New Roman" w:cstheme="minorHAnsi"/>
                <w:color w:val="000000" w:themeColor="text1"/>
                <w:sz w:val="20"/>
                <w:szCs w:val="20"/>
                <w:lang w:eastAsia="ru-RU"/>
              </w:rPr>
              <w:br/>
              <w:t xml:space="preserve">БИН – </w:t>
            </w:r>
            <w:proofErr w:type="gramStart"/>
            <w:r w:rsidRPr="007C1999">
              <w:rPr>
                <w:rFonts w:eastAsia="Times New Roman" w:cstheme="minorHAnsi"/>
                <w:color w:val="000000" w:themeColor="text1"/>
                <w:sz w:val="20"/>
                <w:szCs w:val="20"/>
                <w:lang w:eastAsia="ru-RU"/>
              </w:rPr>
              <w:t>бизнес-идентификационный</w:t>
            </w:r>
            <w:proofErr w:type="gramEnd"/>
            <w:r w:rsidRPr="007C1999">
              <w:rPr>
                <w:rFonts w:eastAsia="Times New Roman" w:cstheme="minorHAnsi"/>
                <w:color w:val="000000" w:themeColor="text1"/>
                <w:sz w:val="20"/>
                <w:szCs w:val="20"/>
                <w:lang w:eastAsia="ru-RU"/>
              </w:rPr>
              <w:t xml:space="preserve"> номер;</w:t>
            </w:r>
            <w:r w:rsidRPr="007C1999">
              <w:rPr>
                <w:rFonts w:eastAsia="Times New Roman" w:cstheme="minorHAnsi"/>
                <w:color w:val="000000" w:themeColor="text1"/>
                <w:sz w:val="20"/>
                <w:szCs w:val="20"/>
                <w:lang w:eastAsia="ru-RU"/>
              </w:rPr>
              <w:br/>
              <w:t>ИИН – индивидуальный идентификационный номер;</w:t>
            </w:r>
            <w:r w:rsidRPr="007C1999">
              <w:rPr>
                <w:rFonts w:eastAsia="Times New Roman" w:cstheme="minorHAnsi"/>
                <w:color w:val="000000" w:themeColor="text1"/>
                <w:sz w:val="20"/>
                <w:szCs w:val="20"/>
                <w:lang w:eastAsia="ru-RU"/>
              </w:rPr>
              <w:br/>
              <w:t>ИНН – идентификационный номер налогоплательщика;</w:t>
            </w:r>
            <w:r w:rsidRPr="007C1999">
              <w:rPr>
                <w:rFonts w:eastAsia="Times New Roman" w:cstheme="minorHAnsi"/>
                <w:color w:val="000000" w:themeColor="text1"/>
                <w:sz w:val="20"/>
                <w:szCs w:val="20"/>
                <w:lang w:eastAsia="ru-RU"/>
              </w:rPr>
              <w:br/>
              <w:t>УНП – учетный номер плательщика.</w:t>
            </w:r>
            <w:bookmarkEnd w:id="33"/>
          </w:p>
        </w:tc>
        <w:tc>
          <w:tcPr>
            <w:tcW w:w="3827" w:type="dxa"/>
            <w:tcBorders>
              <w:right w:val="single" w:sz="4" w:space="0" w:color="auto"/>
            </w:tcBorders>
          </w:tcPr>
          <w:p w14:paraId="28069265" w14:textId="77777777" w:rsidR="00A94FE0" w:rsidRPr="007C1999" w:rsidRDefault="00A94FE0" w:rsidP="00A94FE0">
            <w:pPr>
              <w:ind w:firstLine="319"/>
              <w:jc w:val="both"/>
              <w:rPr>
                <w:rFonts w:cstheme="minorHAnsi"/>
                <w:sz w:val="20"/>
                <w:szCs w:val="20"/>
              </w:rPr>
            </w:pPr>
          </w:p>
        </w:tc>
      </w:tr>
    </w:tbl>
    <w:p w14:paraId="12254723" w14:textId="21C69B9B" w:rsidR="00655FA5" w:rsidRPr="007C1999" w:rsidRDefault="00655FA5" w:rsidP="00881E25">
      <w:pPr>
        <w:pStyle w:val="a4"/>
        <w:spacing w:before="0" w:beforeAutospacing="0" w:after="0" w:afterAutospacing="0"/>
        <w:jc w:val="both"/>
        <w:rPr>
          <w:rFonts w:asciiTheme="minorHAnsi" w:hAnsiTheme="minorHAnsi" w:cstheme="minorHAnsi"/>
          <w:sz w:val="20"/>
          <w:szCs w:val="20"/>
        </w:rPr>
      </w:pPr>
    </w:p>
    <w:sectPr w:rsidR="00655FA5" w:rsidRPr="007C1999" w:rsidSect="00460705">
      <w:headerReference w:type="default" r:id="rId15"/>
      <w:pgSz w:w="16838" w:h="11906" w:orient="landscape"/>
      <w:pgMar w:top="709" w:right="1134"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01845" w14:textId="77777777" w:rsidR="000B07B9" w:rsidRDefault="000B07B9" w:rsidP="00AE650A">
      <w:pPr>
        <w:spacing w:after="0" w:line="240" w:lineRule="auto"/>
      </w:pPr>
      <w:r>
        <w:separator/>
      </w:r>
    </w:p>
  </w:endnote>
  <w:endnote w:type="continuationSeparator" w:id="0">
    <w:p w14:paraId="46348B04" w14:textId="77777777" w:rsidR="000B07B9" w:rsidRDefault="000B07B9" w:rsidP="00AE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95243" w14:textId="77777777" w:rsidR="000B07B9" w:rsidRDefault="000B07B9" w:rsidP="00AE650A">
      <w:pPr>
        <w:spacing w:after="0" w:line="240" w:lineRule="auto"/>
      </w:pPr>
      <w:r>
        <w:separator/>
      </w:r>
    </w:p>
  </w:footnote>
  <w:footnote w:type="continuationSeparator" w:id="0">
    <w:p w14:paraId="7427D5AD" w14:textId="77777777" w:rsidR="000B07B9" w:rsidRDefault="000B07B9" w:rsidP="00AE6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27324469"/>
      <w:docPartObj>
        <w:docPartGallery w:val="Page Numbers (Top of Page)"/>
        <w:docPartUnique/>
      </w:docPartObj>
    </w:sdtPr>
    <w:sdtEndPr/>
    <w:sdtContent>
      <w:p w14:paraId="457EF495" w14:textId="4589766C" w:rsidR="00D6639A" w:rsidRPr="00924907" w:rsidRDefault="00D6639A" w:rsidP="00F12757">
        <w:pPr>
          <w:pStyle w:val="af1"/>
          <w:jc w:val="center"/>
          <w:rPr>
            <w:rFonts w:ascii="Times New Roman" w:hAnsi="Times New Roman" w:cs="Times New Roman"/>
          </w:rPr>
        </w:pPr>
        <w:r w:rsidRPr="00924907">
          <w:rPr>
            <w:rFonts w:ascii="Times New Roman" w:hAnsi="Times New Roman" w:cs="Times New Roman"/>
          </w:rPr>
          <w:fldChar w:fldCharType="begin"/>
        </w:r>
        <w:r w:rsidRPr="00924907">
          <w:rPr>
            <w:rFonts w:ascii="Times New Roman" w:hAnsi="Times New Roman" w:cs="Times New Roman"/>
          </w:rPr>
          <w:instrText>PAGE   \* MERGEFORMAT</w:instrText>
        </w:r>
        <w:r w:rsidRPr="00924907">
          <w:rPr>
            <w:rFonts w:ascii="Times New Roman" w:hAnsi="Times New Roman" w:cs="Times New Roman"/>
          </w:rPr>
          <w:fldChar w:fldCharType="separate"/>
        </w:r>
        <w:r w:rsidR="007C1999">
          <w:rPr>
            <w:rFonts w:ascii="Times New Roman" w:hAnsi="Times New Roman" w:cs="Times New Roman"/>
            <w:noProof/>
          </w:rPr>
          <w:t>18</w:t>
        </w:r>
        <w:r w:rsidRPr="00924907">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6D07"/>
    <w:multiLevelType w:val="hybridMultilevel"/>
    <w:tmpl w:val="5A76D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C32FC"/>
    <w:multiLevelType w:val="hybridMultilevel"/>
    <w:tmpl w:val="A360191C"/>
    <w:lvl w:ilvl="0" w:tplc="C96E148E">
      <w:start w:val="1"/>
      <w:numFmt w:val="decimal"/>
      <w:lvlText w:val="%1."/>
      <w:lvlJc w:val="left"/>
      <w:pPr>
        <w:ind w:left="458"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34699"/>
    <w:multiLevelType w:val="hybridMultilevel"/>
    <w:tmpl w:val="BB3462BC"/>
    <w:lvl w:ilvl="0" w:tplc="6986972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5000E6"/>
    <w:multiLevelType w:val="hybridMultilevel"/>
    <w:tmpl w:val="4BF09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B65919"/>
    <w:multiLevelType w:val="hybridMultilevel"/>
    <w:tmpl w:val="C2F0E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9E3E1A"/>
    <w:multiLevelType w:val="hybridMultilevel"/>
    <w:tmpl w:val="52ACF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0F3630"/>
    <w:multiLevelType w:val="hybridMultilevel"/>
    <w:tmpl w:val="3872C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B8736F"/>
    <w:multiLevelType w:val="hybridMultilevel"/>
    <w:tmpl w:val="A7946540"/>
    <w:lvl w:ilvl="0" w:tplc="C96E148E">
      <w:start w:val="1"/>
      <w:numFmt w:val="decimal"/>
      <w:lvlText w:val="%1."/>
      <w:lvlJc w:val="left"/>
      <w:pPr>
        <w:ind w:left="458" w:hanging="360"/>
      </w:pPr>
      <w:rPr>
        <w:sz w:val="24"/>
        <w:szCs w:val="24"/>
      </w:rPr>
    </w:lvl>
    <w:lvl w:ilvl="1" w:tplc="04190019" w:tentative="1">
      <w:start w:val="1"/>
      <w:numFmt w:val="lowerLetter"/>
      <w:lvlText w:val="%2."/>
      <w:lvlJc w:val="left"/>
      <w:pPr>
        <w:ind w:left="1178" w:hanging="360"/>
      </w:pPr>
    </w:lvl>
    <w:lvl w:ilvl="2" w:tplc="0419001B" w:tentative="1">
      <w:start w:val="1"/>
      <w:numFmt w:val="lowerRoman"/>
      <w:lvlText w:val="%3."/>
      <w:lvlJc w:val="right"/>
      <w:pPr>
        <w:ind w:left="1898" w:hanging="180"/>
      </w:pPr>
    </w:lvl>
    <w:lvl w:ilvl="3" w:tplc="0419000F" w:tentative="1">
      <w:start w:val="1"/>
      <w:numFmt w:val="decimal"/>
      <w:lvlText w:val="%4."/>
      <w:lvlJc w:val="left"/>
      <w:pPr>
        <w:ind w:left="2618" w:hanging="360"/>
      </w:pPr>
    </w:lvl>
    <w:lvl w:ilvl="4" w:tplc="04190019" w:tentative="1">
      <w:start w:val="1"/>
      <w:numFmt w:val="lowerLetter"/>
      <w:lvlText w:val="%5."/>
      <w:lvlJc w:val="left"/>
      <w:pPr>
        <w:ind w:left="3338" w:hanging="360"/>
      </w:pPr>
    </w:lvl>
    <w:lvl w:ilvl="5" w:tplc="0419001B" w:tentative="1">
      <w:start w:val="1"/>
      <w:numFmt w:val="lowerRoman"/>
      <w:lvlText w:val="%6."/>
      <w:lvlJc w:val="right"/>
      <w:pPr>
        <w:ind w:left="4058" w:hanging="180"/>
      </w:pPr>
    </w:lvl>
    <w:lvl w:ilvl="6" w:tplc="0419000F" w:tentative="1">
      <w:start w:val="1"/>
      <w:numFmt w:val="decimal"/>
      <w:lvlText w:val="%7."/>
      <w:lvlJc w:val="left"/>
      <w:pPr>
        <w:ind w:left="4778" w:hanging="360"/>
      </w:pPr>
    </w:lvl>
    <w:lvl w:ilvl="7" w:tplc="04190019" w:tentative="1">
      <w:start w:val="1"/>
      <w:numFmt w:val="lowerLetter"/>
      <w:lvlText w:val="%8."/>
      <w:lvlJc w:val="left"/>
      <w:pPr>
        <w:ind w:left="5498" w:hanging="360"/>
      </w:pPr>
    </w:lvl>
    <w:lvl w:ilvl="8" w:tplc="0419001B" w:tentative="1">
      <w:start w:val="1"/>
      <w:numFmt w:val="lowerRoman"/>
      <w:lvlText w:val="%9."/>
      <w:lvlJc w:val="right"/>
      <w:pPr>
        <w:ind w:left="6218" w:hanging="180"/>
      </w:pPr>
    </w:lvl>
  </w:abstractNum>
  <w:abstractNum w:abstractNumId="8">
    <w:nsid w:val="6A7B3B0B"/>
    <w:multiLevelType w:val="hybridMultilevel"/>
    <w:tmpl w:val="278A3910"/>
    <w:lvl w:ilvl="0" w:tplc="8976FF42">
      <w:start w:val="1"/>
      <w:numFmt w:val="decimal"/>
      <w:lvlText w:val="%1."/>
      <w:lvlJc w:val="left"/>
      <w:pPr>
        <w:ind w:left="345" w:hanging="360"/>
      </w:pPr>
      <w:rPr>
        <w:b w:val="0"/>
        <w:sz w:val="24"/>
        <w:szCs w:val="24"/>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9">
    <w:nsid w:val="6B3C3AC2"/>
    <w:multiLevelType w:val="hybridMultilevel"/>
    <w:tmpl w:val="DC3A2EB8"/>
    <w:lvl w:ilvl="0" w:tplc="8976FF42">
      <w:start w:val="1"/>
      <w:numFmt w:val="decimal"/>
      <w:lvlText w:val="%1."/>
      <w:lvlJc w:val="left"/>
      <w:pPr>
        <w:ind w:left="345"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26315F"/>
    <w:multiLevelType w:val="hybridMultilevel"/>
    <w:tmpl w:val="D8388C8C"/>
    <w:lvl w:ilvl="0" w:tplc="4F085172">
      <w:start w:val="1"/>
      <w:numFmt w:val="decimal"/>
      <w:lvlText w:val="%1."/>
      <w:lvlJc w:val="left"/>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A94A49"/>
    <w:multiLevelType w:val="hybridMultilevel"/>
    <w:tmpl w:val="99108EFA"/>
    <w:lvl w:ilvl="0" w:tplc="838E6ED8">
      <w:start w:val="1"/>
      <w:numFmt w:val="decimal"/>
      <w:lvlText w:val="%1."/>
      <w:lvlJc w:val="left"/>
      <w:pPr>
        <w:ind w:left="360" w:hanging="360"/>
      </w:pPr>
      <w:rPr>
        <w:b w:val="0"/>
        <w:sz w:val="24"/>
        <w:szCs w:val="24"/>
        <w:lang w:val="ru-RU"/>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7"/>
  </w:num>
  <w:num w:numId="2">
    <w:abstractNumId w:val="1"/>
  </w:num>
  <w:num w:numId="3">
    <w:abstractNumId w:val="8"/>
  </w:num>
  <w:num w:numId="4">
    <w:abstractNumId w:val="9"/>
  </w:num>
  <w:num w:numId="5">
    <w:abstractNumId w:val="3"/>
  </w:num>
  <w:num w:numId="6">
    <w:abstractNumId w:val="11"/>
  </w:num>
  <w:num w:numId="7">
    <w:abstractNumId w:val="5"/>
  </w:num>
  <w:num w:numId="8">
    <w:abstractNumId w:val="4"/>
  </w:num>
  <w:num w:numId="9">
    <w:abstractNumId w:val="2"/>
  </w:num>
  <w:num w:numId="10">
    <w:abstractNumId w:val="0"/>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FB"/>
    <w:rsid w:val="000012D1"/>
    <w:rsid w:val="0000182E"/>
    <w:rsid w:val="00003D44"/>
    <w:rsid w:val="00004784"/>
    <w:rsid w:val="00004C6B"/>
    <w:rsid w:val="000132E2"/>
    <w:rsid w:val="0002039F"/>
    <w:rsid w:val="0003506D"/>
    <w:rsid w:val="0003589F"/>
    <w:rsid w:val="00037D4A"/>
    <w:rsid w:val="00040B70"/>
    <w:rsid w:val="000413B7"/>
    <w:rsid w:val="00043AF6"/>
    <w:rsid w:val="00043F33"/>
    <w:rsid w:val="00045155"/>
    <w:rsid w:val="00045628"/>
    <w:rsid w:val="00047618"/>
    <w:rsid w:val="00052B21"/>
    <w:rsid w:val="00053B97"/>
    <w:rsid w:val="0005734B"/>
    <w:rsid w:val="000577CF"/>
    <w:rsid w:val="00061289"/>
    <w:rsid w:val="00061CCF"/>
    <w:rsid w:val="00067DF0"/>
    <w:rsid w:val="00071251"/>
    <w:rsid w:val="000756C4"/>
    <w:rsid w:val="00085C6B"/>
    <w:rsid w:val="000A2532"/>
    <w:rsid w:val="000A2D55"/>
    <w:rsid w:val="000A6C5D"/>
    <w:rsid w:val="000B0106"/>
    <w:rsid w:val="000B03CA"/>
    <w:rsid w:val="000B07B9"/>
    <w:rsid w:val="000B21AB"/>
    <w:rsid w:val="000B33E8"/>
    <w:rsid w:val="000B345B"/>
    <w:rsid w:val="000B49C6"/>
    <w:rsid w:val="000B7BE2"/>
    <w:rsid w:val="000C2AC3"/>
    <w:rsid w:val="000C4E99"/>
    <w:rsid w:val="000C7BB4"/>
    <w:rsid w:val="000D327B"/>
    <w:rsid w:val="000D3AB9"/>
    <w:rsid w:val="000D5AF3"/>
    <w:rsid w:val="000E1126"/>
    <w:rsid w:val="000E2A52"/>
    <w:rsid w:val="000E3D01"/>
    <w:rsid w:val="000E49EB"/>
    <w:rsid w:val="000E4AD4"/>
    <w:rsid w:val="000E78FA"/>
    <w:rsid w:val="000F002D"/>
    <w:rsid w:val="000F2358"/>
    <w:rsid w:val="000F4CDA"/>
    <w:rsid w:val="000F5960"/>
    <w:rsid w:val="00101F2B"/>
    <w:rsid w:val="0010628E"/>
    <w:rsid w:val="0010701B"/>
    <w:rsid w:val="00110F2B"/>
    <w:rsid w:val="0011126F"/>
    <w:rsid w:val="001134AF"/>
    <w:rsid w:val="001151C7"/>
    <w:rsid w:val="001158F3"/>
    <w:rsid w:val="00117611"/>
    <w:rsid w:val="00117F88"/>
    <w:rsid w:val="00120AC4"/>
    <w:rsid w:val="00121B09"/>
    <w:rsid w:val="0012380C"/>
    <w:rsid w:val="00124DCA"/>
    <w:rsid w:val="00127AB8"/>
    <w:rsid w:val="00130708"/>
    <w:rsid w:val="00131CD3"/>
    <w:rsid w:val="00131E7F"/>
    <w:rsid w:val="00132462"/>
    <w:rsid w:val="00132AD3"/>
    <w:rsid w:val="001337C6"/>
    <w:rsid w:val="0013515B"/>
    <w:rsid w:val="001357DB"/>
    <w:rsid w:val="00135CAC"/>
    <w:rsid w:val="0013664F"/>
    <w:rsid w:val="00141423"/>
    <w:rsid w:val="001425B5"/>
    <w:rsid w:val="00142B23"/>
    <w:rsid w:val="001441AB"/>
    <w:rsid w:val="00150912"/>
    <w:rsid w:val="001522D2"/>
    <w:rsid w:val="00153299"/>
    <w:rsid w:val="0015398F"/>
    <w:rsid w:val="00154831"/>
    <w:rsid w:val="00154906"/>
    <w:rsid w:val="001555CC"/>
    <w:rsid w:val="001573E5"/>
    <w:rsid w:val="00160490"/>
    <w:rsid w:val="001605EE"/>
    <w:rsid w:val="00160B58"/>
    <w:rsid w:val="00161C1D"/>
    <w:rsid w:val="00162961"/>
    <w:rsid w:val="00162CDE"/>
    <w:rsid w:val="00162CF8"/>
    <w:rsid w:val="00165AE7"/>
    <w:rsid w:val="00167443"/>
    <w:rsid w:val="001706EC"/>
    <w:rsid w:val="00171035"/>
    <w:rsid w:val="00171854"/>
    <w:rsid w:val="00172933"/>
    <w:rsid w:val="00172B4D"/>
    <w:rsid w:val="0017307C"/>
    <w:rsid w:val="0017400E"/>
    <w:rsid w:val="00174AF5"/>
    <w:rsid w:val="00174EA7"/>
    <w:rsid w:val="00176AD1"/>
    <w:rsid w:val="0018084F"/>
    <w:rsid w:val="00181171"/>
    <w:rsid w:val="00183019"/>
    <w:rsid w:val="00186DD4"/>
    <w:rsid w:val="00186E1A"/>
    <w:rsid w:val="00190AAB"/>
    <w:rsid w:val="001914DE"/>
    <w:rsid w:val="00194292"/>
    <w:rsid w:val="00194519"/>
    <w:rsid w:val="00194C9A"/>
    <w:rsid w:val="001951A4"/>
    <w:rsid w:val="00195E28"/>
    <w:rsid w:val="001976DB"/>
    <w:rsid w:val="0019787A"/>
    <w:rsid w:val="001A12DA"/>
    <w:rsid w:val="001A32E1"/>
    <w:rsid w:val="001A4BA3"/>
    <w:rsid w:val="001B44F2"/>
    <w:rsid w:val="001B62FF"/>
    <w:rsid w:val="001B7E84"/>
    <w:rsid w:val="001C31AC"/>
    <w:rsid w:val="001C3438"/>
    <w:rsid w:val="001D184E"/>
    <w:rsid w:val="001D1860"/>
    <w:rsid w:val="001D1AE7"/>
    <w:rsid w:val="001D362B"/>
    <w:rsid w:val="001D4C84"/>
    <w:rsid w:val="001D7C39"/>
    <w:rsid w:val="001E23E9"/>
    <w:rsid w:val="001E5D6A"/>
    <w:rsid w:val="001E6BCA"/>
    <w:rsid w:val="001F0413"/>
    <w:rsid w:val="001F1562"/>
    <w:rsid w:val="001F2304"/>
    <w:rsid w:val="001F26D5"/>
    <w:rsid w:val="001F3194"/>
    <w:rsid w:val="001F3CD8"/>
    <w:rsid w:val="001F5AD6"/>
    <w:rsid w:val="001F6ED8"/>
    <w:rsid w:val="0020346E"/>
    <w:rsid w:val="002044F9"/>
    <w:rsid w:val="002048BB"/>
    <w:rsid w:val="00205418"/>
    <w:rsid w:val="00206297"/>
    <w:rsid w:val="00216C37"/>
    <w:rsid w:val="00216D50"/>
    <w:rsid w:val="00217BE4"/>
    <w:rsid w:val="002200F0"/>
    <w:rsid w:val="0022177B"/>
    <w:rsid w:val="00222A39"/>
    <w:rsid w:val="00222B0F"/>
    <w:rsid w:val="00224E33"/>
    <w:rsid w:val="002325BC"/>
    <w:rsid w:val="00236371"/>
    <w:rsid w:val="002430AB"/>
    <w:rsid w:val="00244D49"/>
    <w:rsid w:val="00245B09"/>
    <w:rsid w:val="00246A52"/>
    <w:rsid w:val="002500C4"/>
    <w:rsid w:val="00250102"/>
    <w:rsid w:val="00252B06"/>
    <w:rsid w:val="0025567C"/>
    <w:rsid w:val="00255974"/>
    <w:rsid w:val="002602E1"/>
    <w:rsid w:val="002648DD"/>
    <w:rsid w:val="002714A0"/>
    <w:rsid w:val="00273447"/>
    <w:rsid w:val="00273FF1"/>
    <w:rsid w:val="0027695A"/>
    <w:rsid w:val="002803C6"/>
    <w:rsid w:val="002805DE"/>
    <w:rsid w:val="002808CC"/>
    <w:rsid w:val="00281B69"/>
    <w:rsid w:val="0028215B"/>
    <w:rsid w:val="002842C7"/>
    <w:rsid w:val="002868D2"/>
    <w:rsid w:val="0028787A"/>
    <w:rsid w:val="00293884"/>
    <w:rsid w:val="00294864"/>
    <w:rsid w:val="002A0B9C"/>
    <w:rsid w:val="002A2DEF"/>
    <w:rsid w:val="002A408B"/>
    <w:rsid w:val="002B139B"/>
    <w:rsid w:val="002B1683"/>
    <w:rsid w:val="002B3CAE"/>
    <w:rsid w:val="002B40A7"/>
    <w:rsid w:val="002B5D15"/>
    <w:rsid w:val="002C3B50"/>
    <w:rsid w:val="002C5234"/>
    <w:rsid w:val="002C649C"/>
    <w:rsid w:val="002C6C07"/>
    <w:rsid w:val="002D0F47"/>
    <w:rsid w:val="002D14FE"/>
    <w:rsid w:val="002D1A86"/>
    <w:rsid w:val="002D326F"/>
    <w:rsid w:val="002D3913"/>
    <w:rsid w:val="002D47A1"/>
    <w:rsid w:val="002D4BC1"/>
    <w:rsid w:val="002D5BFF"/>
    <w:rsid w:val="002D7080"/>
    <w:rsid w:val="002D7422"/>
    <w:rsid w:val="002D748E"/>
    <w:rsid w:val="002E0A41"/>
    <w:rsid w:val="002E0DB6"/>
    <w:rsid w:val="002F0157"/>
    <w:rsid w:val="002F2E6B"/>
    <w:rsid w:val="002F51F4"/>
    <w:rsid w:val="002F60B2"/>
    <w:rsid w:val="002F613A"/>
    <w:rsid w:val="002F6998"/>
    <w:rsid w:val="002F7266"/>
    <w:rsid w:val="002F78DB"/>
    <w:rsid w:val="003008DB"/>
    <w:rsid w:val="003012B2"/>
    <w:rsid w:val="003019C2"/>
    <w:rsid w:val="003020D0"/>
    <w:rsid w:val="003024D6"/>
    <w:rsid w:val="00306698"/>
    <w:rsid w:val="00306C11"/>
    <w:rsid w:val="00306D88"/>
    <w:rsid w:val="003110A9"/>
    <w:rsid w:val="00311441"/>
    <w:rsid w:val="003116FA"/>
    <w:rsid w:val="00313D67"/>
    <w:rsid w:val="0031452D"/>
    <w:rsid w:val="00315151"/>
    <w:rsid w:val="00315B2B"/>
    <w:rsid w:val="00315D7E"/>
    <w:rsid w:val="00316A3C"/>
    <w:rsid w:val="00320939"/>
    <w:rsid w:val="00323B67"/>
    <w:rsid w:val="0032781E"/>
    <w:rsid w:val="00332115"/>
    <w:rsid w:val="00333107"/>
    <w:rsid w:val="003333B4"/>
    <w:rsid w:val="00336485"/>
    <w:rsid w:val="00340D66"/>
    <w:rsid w:val="00341D8F"/>
    <w:rsid w:val="00345888"/>
    <w:rsid w:val="0034629C"/>
    <w:rsid w:val="00346332"/>
    <w:rsid w:val="00346966"/>
    <w:rsid w:val="00351AC2"/>
    <w:rsid w:val="00354156"/>
    <w:rsid w:val="00355AA2"/>
    <w:rsid w:val="00355B7A"/>
    <w:rsid w:val="00356C78"/>
    <w:rsid w:val="0036110C"/>
    <w:rsid w:val="003613E7"/>
    <w:rsid w:val="00362907"/>
    <w:rsid w:val="00364905"/>
    <w:rsid w:val="00364A60"/>
    <w:rsid w:val="00364A80"/>
    <w:rsid w:val="00365705"/>
    <w:rsid w:val="0036663C"/>
    <w:rsid w:val="00372828"/>
    <w:rsid w:val="00372D18"/>
    <w:rsid w:val="00377F1A"/>
    <w:rsid w:val="00380174"/>
    <w:rsid w:val="00380E84"/>
    <w:rsid w:val="00383E60"/>
    <w:rsid w:val="00383EF0"/>
    <w:rsid w:val="00384EF1"/>
    <w:rsid w:val="00386E26"/>
    <w:rsid w:val="003905F2"/>
    <w:rsid w:val="00390816"/>
    <w:rsid w:val="00391B52"/>
    <w:rsid w:val="00392634"/>
    <w:rsid w:val="00394D1B"/>
    <w:rsid w:val="00394DD6"/>
    <w:rsid w:val="00394E77"/>
    <w:rsid w:val="00396E53"/>
    <w:rsid w:val="003A0EE0"/>
    <w:rsid w:val="003A3C87"/>
    <w:rsid w:val="003A4ECE"/>
    <w:rsid w:val="003A59F9"/>
    <w:rsid w:val="003A6D9A"/>
    <w:rsid w:val="003B0451"/>
    <w:rsid w:val="003B062F"/>
    <w:rsid w:val="003B103B"/>
    <w:rsid w:val="003B34E9"/>
    <w:rsid w:val="003C00D2"/>
    <w:rsid w:val="003C04CC"/>
    <w:rsid w:val="003C1547"/>
    <w:rsid w:val="003C335A"/>
    <w:rsid w:val="003D2EFC"/>
    <w:rsid w:val="003D3263"/>
    <w:rsid w:val="003D3DED"/>
    <w:rsid w:val="003D3EA9"/>
    <w:rsid w:val="003E0192"/>
    <w:rsid w:val="003E3724"/>
    <w:rsid w:val="003E511A"/>
    <w:rsid w:val="003E6648"/>
    <w:rsid w:val="003F2C43"/>
    <w:rsid w:val="003F6670"/>
    <w:rsid w:val="003F6CB6"/>
    <w:rsid w:val="00404D55"/>
    <w:rsid w:val="004128B5"/>
    <w:rsid w:val="00414378"/>
    <w:rsid w:val="004154A3"/>
    <w:rsid w:val="00416C72"/>
    <w:rsid w:val="0042165A"/>
    <w:rsid w:val="0042190E"/>
    <w:rsid w:val="004243D9"/>
    <w:rsid w:val="0042491C"/>
    <w:rsid w:val="00425C55"/>
    <w:rsid w:val="0042686D"/>
    <w:rsid w:val="0042784A"/>
    <w:rsid w:val="00427B36"/>
    <w:rsid w:val="004320C8"/>
    <w:rsid w:val="004328F0"/>
    <w:rsid w:val="00432FF4"/>
    <w:rsid w:val="00433346"/>
    <w:rsid w:val="00434E78"/>
    <w:rsid w:val="00434E85"/>
    <w:rsid w:val="004350C6"/>
    <w:rsid w:val="0044258D"/>
    <w:rsid w:val="00443505"/>
    <w:rsid w:val="00443880"/>
    <w:rsid w:val="00447305"/>
    <w:rsid w:val="00450729"/>
    <w:rsid w:val="0045202F"/>
    <w:rsid w:val="004520D4"/>
    <w:rsid w:val="00453AC2"/>
    <w:rsid w:val="00454648"/>
    <w:rsid w:val="00456AE1"/>
    <w:rsid w:val="00460705"/>
    <w:rsid w:val="00461996"/>
    <w:rsid w:val="004628C7"/>
    <w:rsid w:val="0046442F"/>
    <w:rsid w:val="004677F0"/>
    <w:rsid w:val="00470708"/>
    <w:rsid w:val="00470A43"/>
    <w:rsid w:val="0048104F"/>
    <w:rsid w:val="0048148B"/>
    <w:rsid w:val="00481CFD"/>
    <w:rsid w:val="00486833"/>
    <w:rsid w:val="00490A9E"/>
    <w:rsid w:val="0049237F"/>
    <w:rsid w:val="00493371"/>
    <w:rsid w:val="0049431C"/>
    <w:rsid w:val="00494ED4"/>
    <w:rsid w:val="004A3499"/>
    <w:rsid w:val="004A3879"/>
    <w:rsid w:val="004A45E5"/>
    <w:rsid w:val="004A5B4D"/>
    <w:rsid w:val="004A72AD"/>
    <w:rsid w:val="004A769A"/>
    <w:rsid w:val="004A77CC"/>
    <w:rsid w:val="004A78E0"/>
    <w:rsid w:val="004B2CF1"/>
    <w:rsid w:val="004B46AE"/>
    <w:rsid w:val="004B6CE5"/>
    <w:rsid w:val="004B7536"/>
    <w:rsid w:val="004C0D04"/>
    <w:rsid w:val="004D5A8F"/>
    <w:rsid w:val="004E0660"/>
    <w:rsid w:val="004E581F"/>
    <w:rsid w:val="004E60AC"/>
    <w:rsid w:val="004E75D3"/>
    <w:rsid w:val="004E774C"/>
    <w:rsid w:val="004F069F"/>
    <w:rsid w:val="004F1713"/>
    <w:rsid w:val="004F436C"/>
    <w:rsid w:val="004F5513"/>
    <w:rsid w:val="00502CB3"/>
    <w:rsid w:val="005032CC"/>
    <w:rsid w:val="005044EA"/>
    <w:rsid w:val="00504762"/>
    <w:rsid w:val="0050525C"/>
    <w:rsid w:val="00506DF4"/>
    <w:rsid w:val="00513DC5"/>
    <w:rsid w:val="00514E1F"/>
    <w:rsid w:val="00520924"/>
    <w:rsid w:val="00523593"/>
    <w:rsid w:val="005240FE"/>
    <w:rsid w:val="00526022"/>
    <w:rsid w:val="00526A82"/>
    <w:rsid w:val="00526FA6"/>
    <w:rsid w:val="00531E55"/>
    <w:rsid w:val="00532EAA"/>
    <w:rsid w:val="00534FE8"/>
    <w:rsid w:val="0053556E"/>
    <w:rsid w:val="0053559A"/>
    <w:rsid w:val="00536ABD"/>
    <w:rsid w:val="005428D8"/>
    <w:rsid w:val="005430DA"/>
    <w:rsid w:val="0054320E"/>
    <w:rsid w:val="00544ABC"/>
    <w:rsid w:val="00547304"/>
    <w:rsid w:val="005527E4"/>
    <w:rsid w:val="0055302C"/>
    <w:rsid w:val="00554A74"/>
    <w:rsid w:val="00554D14"/>
    <w:rsid w:val="0055526D"/>
    <w:rsid w:val="00555767"/>
    <w:rsid w:val="00557016"/>
    <w:rsid w:val="00560D85"/>
    <w:rsid w:val="00561BE0"/>
    <w:rsid w:val="00562487"/>
    <w:rsid w:val="00564D9D"/>
    <w:rsid w:val="00567F41"/>
    <w:rsid w:val="005711B0"/>
    <w:rsid w:val="005753DF"/>
    <w:rsid w:val="005761D4"/>
    <w:rsid w:val="00576265"/>
    <w:rsid w:val="00576B97"/>
    <w:rsid w:val="00577D7F"/>
    <w:rsid w:val="00590293"/>
    <w:rsid w:val="00593DC1"/>
    <w:rsid w:val="00594CF1"/>
    <w:rsid w:val="00596D76"/>
    <w:rsid w:val="005A1BED"/>
    <w:rsid w:val="005A7EB7"/>
    <w:rsid w:val="005B3C7C"/>
    <w:rsid w:val="005B4DC8"/>
    <w:rsid w:val="005C0602"/>
    <w:rsid w:val="005C0C21"/>
    <w:rsid w:val="005C26EC"/>
    <w:rsid w:val="005C3E9D"/>
    <w:rsid w:val="005C6EB8"/>
    <w:rsid w:val="005C7AB6"/>
    <w:rsid w:val="005C7DA6"/>
    <w:rsid w:val="005D2EC0"/>
    <w:rsid w:val="005D336A"/>
    <w:rsid w:val="005D3C0D"/>
    <w:rsid w:val="005D48D7"/>
    <w:rsid w:val="005D4F7D"/>
    <w:rsid w:val="005D60AB"/>
    <w:rsid w:val="005E015A"/>
    <w:rsid w:val="005E0927"/>
    <w:rsid w:val="005E2151"/>
    <w:rsid w:val="005E2501"/>
    <w:rsid w:val="005E2935"/>
    <w:rsid w:val="005E79DC"/>
    <w:rsid w:val="005F00E7"/>
    <w:rsid w:val="005F0AC0"/>
    <w:rsid w:val="005F15BD"/>
    <w:rsid w:val="005F16E1"/>
    <w:rsid w:val="005F1A9D"/>
    <w:rsid w:val="005F6CCB"/>
    <w:rsid w:val="00600416"/>
    <w:rsid w:val="00601312"/>
    <w:rsid w:val="00601589"/>
    <w:rsid w:val="00602486"/>
    <w:rsid w:val="00603784"/>
    <w:rsid w:val="006044DD"/>
    <w:rsid w:val="006047E5"/>
    <w:rsid w:val="00605137"/>
    <w:rsid w:val="00610C43"/>
    <w:rsid w:val="00611971"/>
    <w:rsid w:val="00611BF5"/>
    <w:rsid w:val="006142AA"/>
    <w:rsid w:val="0061539D"/>
    <w:rsid w:val="00616062"/>
    <w:rsid w:val="00616514"/>
    <w:rsid w:val="00620F21"/>
    <w:rsid w:val="00625838"/>
    <w:rsid w:val="0062681B"/>
    <w:rsid w:val="00626F56"/>
    <w:rsid w:val="00631240"/>
    <w:rsid w:val="00643CEA"/>
    <w:rsid w:val="00644E1E"/>
    <w:rsid w:val="006454C3"/>
    <w:rsid w:val="00650D39"/>
    <w:rsid w:val="00654102"/>
    <w:rsid w:val="00654816"/>
    <w:rsid w:val="0065507A"/>
    <w:rsid w:val="0065572E"/>
    <w:rsid w:val="00655FA5"/>
    <w:rsid w:val="006606D4"/>
    <w:rsid w:val="00662821"/>
    <w:rsid w:val="00663B4A"/>
    <w:rsid w:val="00664716"/>
    <w:rsid w:val="00671E8F"/>
    <w:rsid w:val="006729A5"/>
    <w:rsid w:val="00676C19"/>
    <w:rsid w:val="006800D9"/>
    <w:rsid w:val="00682513"/>
    <w:rsid w:val="006863B6"/>
    <w:rsid w:val="00687C88"/>
    <w:rsid w:val="00687E42"/>
    <w:rsid w:val="00691DCC"/>
    <w:rsid w:val="0069201F"/>
    <w:rsid w:val="00697258"/>
    <w:rsid w:val="006A0B47"/>
    <w:rsid w:val="006A10BE"/>
    <w:rsid w:val="006A45A8"/>
    <w:rsid w:val="006A70AA"/>
    <w:rsid w:val="006B063C"/>
    <w:rsid w:val="006B2189"/>
    <w:rsid w:val="006B3125"/>
    <w:rsid w:val="006B31DB"/>
    <w:rsid w:val="006B3914"/>
    <w:rsid w:val="006B3968"/>
    <w:rsid w:val="006B3D6F"/>
    <w:rsid w:val="006B3DA9"/>
    <w:rsid w:val="006B653E"/>
    <w:rsid w:val="006C3A68"/>
    <w:rsid w:val="006C5444"/>
    <w:rsid w:val="006C75F2"/>
    <w:rsid w:val="006D270E"/>
    <w:rsid w:val="006D4028"/>
    <w:rsid w:val="006D61BE"/>
    <w:rsid w:val="006E17E0"/>
    <w:rsid w:val="006E749F"/>
    <w:rsid w:val="006F3B6A"/>
    <w:rsid w:val="00700309"/>
    <w:rsid w:val="007009CF"/>
    <w:rsid w:val="00701BEF"/>
    <w:rsid w:val="00702047"/>
    <w:rsid w:val="00704CD5"/>
    <w:rsid w:val="007062BD"/>
    <w:rsid w:val="00710365"/>
    <w:rsid w:val="00710829"/>
    <w:rsid w:val="00710E13"/>
    <w:rsid w:val="007122FE"/>
    <w:rsid w:val="0071654D"/>
    <w:rsid w:val="00723441"/>
    <w:rsid w:val="00724F83"/>
    <w:rsid w:val="007264B9"/>
    <w:rsid w:val="00726BDC"/>
    <w:rsid w:val="00726C5C"/>
    <w:rsid w:val="00730413"/>
    <w:rsid w:val="00731B23"/>
    <w:rsid w:val="00733057"/>
    <w:rsid w:val="0073364B"/>
    <w:rsid w:val="00735350"/>
    <w:rsid w:val="007365D9"/>
    <w:rsid w:val="0073781B"/>
    <w:rsid w:val="00741B3F"/>
    <w:rsid w:val="00743E11"/>
    <w:rsid w:val="007445E2"/>
    <w:rsid w:val="007456CE"/>
    <w:rsid w:val="00747E51"/>
    <w:rsid w:val="007509D4"/>
    <w:rsid w:val="00751680"/>
    <w:rsid w:val="00751FE5"/>
    <w:rsid w:val="00754C14"/>
    <w:rsid w:val="00760B02"/>
    <w:rsid w:val="00764D12"/>
    <w:rsid w:val="007653FC"/>
    <w:rsid w:val="00771152"/>
    <w:rsid w:val="0077171A"/>
    <w:rsid w:val="007720E6"/>
    <w:rsid w:val="00775C68"/>
    <w:rsid w:val="00776972"/>
    <w:rsid w:val="007817FC"/>
    <w:rsid w:val="007822C0"/>
    <w:rsid w:val="00782B2E"/>
    <w:rsid w:val="00782B32"/>
    <w:rsid w:val="00785D2B"/>
    <w:rsid w:val="0078788C"/>
    <w:rsid w:val="00791E67"/>
    <w:rsid w:val="00795A5E"/>
    <w:rsid w:val="00796A9A"/>
    <w:rsid w:val="00797FBC"/>
    <w:rsid w:val="007A5AF9"/>
    <w:rsid w:val="007A6B52"/>
    <w:rsid w:val="007A77D2"/>
    <w:rsid w:val="007B22C6"/>
    <w:rsid w:val="007B7ADC"/>
    <w:rsid w:val="007C1796"/>
    <w:rsid w:val="007C1999"/>
    <w:rsid w:val="007C36C0"/>
    <w:rsid w:val="007C7417"/>
    <w:rsid w:val="007C771D"/>
    <w:rsid w:val="007D4900"/>
    <w:rsid w:val="007D6FAA"/>
    <w:rsid w:val="007D7AB2"/>
    <w:rsid w:val="007E4CB9"/>
    <w:rsid w:val="007E5831"/>
    <w:rsid w:val="007E7230"/>
    <w:rsid w:val="007F0293"/>
    <w:rsid w:val="007F164B"/>
    <w:rsid w:val="007F2C38"/>
    <w:rsid w:val="007F45C6"/>
    <w:rsid w:val="007F500C"/>
    <w:rsid w:val="007F604C"/>
    <w:rsid w:val="007F6B4C"/>
    <w:rsid w:val="007F7678"/>
    <w:rsid w:val="00804117"/>
    <w:rsid w:val="00805315"/>
    <w:rsid w:val="0080602D"/>
    <w:rsid w:val="00807D2E"/>
    <w:rsid w:val="00810E4C"/>
    <w:rsid w:val="00811349"/>
    <w:rsid w:val="0081161E"/>
    <w:rsid w:val="008121AE"/>
    <w:rsid w:val="00815988"/>
    <w:rsid w:val="00815F5E"/>
    <w:rsid w:val="00816979"/>
    <w:rsid w:val="008175B3"/>
    <w:rsid w:val="00820C7F"/>
    <w:rsid w:val="00821C3B"/>
    <w:rsid w:val="00824D2B"/>
    <w:rsid w:val="00825FCA"/>
    <w:rsid w:val="00826B0A"/>
    <w:rsid w:val="00826C47"/>
    <w:rsid w:val="00827833"/>
    <w:rsid w:val="00832898"/>
    <w:rsid w:val="00833EA3"/>
    <w:rsid w:val="00835A49"/>
    <w:rsid w:val="008360FB"/>
    <w:rsid w:val="00841BD0"/>
    <w:rsid w:val="00844FF8"/>
    <w:rsid w:val="00846411"/>
    <w:rsid w:val="00847362"/>
    <w:rsid w:val="008503F7"/>
    <w:rsid w:val="00850600"/>
    <w:rsid w:val="00852320"/>
    <w:rsid w:val="008556A6"/>
    <w:rsid w:val="008556E3"/>
    <w:rsid w:val="00855B93"/>
    <w:rsid w:val="00865255"/>
    <w:rsid w:val="008666C9"/>
    <w:rsid w:val="00870562"/>
    <w:rsid w:val="008713D9"/>
    <w:rsid w:val="00871E98"/>
    <w:rsid w:val="00877BD2"/>
    <w:rsid w:val="00881E25"/>
    <w:rsid w:val="00882286"/>
    <w:rsid w:val="008822E4"/>
    <w:rsid w:val="00884820"/>
    <w:rsid w:val="00893C5F"/>
    <w:rsid w:val="0089417F"/>
    <w:rsid w:val="008948F0"/>
    <w:rsid w:val="00894C6F"/>
    <w:rsid w:val="00895A79"/>
    <w:rsid w:val="008A2CDD"/>
    <w:rsid w:val="008A2EF9"/>
    <w:rsid w:val="008A3470"/>
    <w:rsid w:val="008A3CE1"/>
    <w:rsid w:val="008A43BC"/>
    <w:rsid w:val="008A4BBE"/>
    <w:rsid w:val="008A55BD"/>
    <w:rsid w:val="008A5C0D"/>
    <w:rsid w:val="008A752D"/>
    <w:rsid w:val="008A78D2"/>
    <w:rsid w:val="008B32F4"/>
    <w:rsid w:val="008B35FD"/>
    <w:rsid w:val="008B7683"/>
    <w:rsid w:val="008B7FFE"/>
    <w:rsid w:val="008C1FD0"/>
    <w:rsid w:val="008C2016"/>
    <w:rsid w:val="008C38AD"/>
    <w:rsid w:val="008C7224"/>
    <w:rsid w:val="008C7D9F"/>
    <w:rsid w:val="008D0250"/>
    <w:rsid w:val="008D02CE"/>
    <w:rsid w:val="008D061E"/>
    <w:rsid w:val="008D2FC3"/>
    <w:rsid w:val="008D393B"/>
    <w:rsid w:val="008D5BC3"/>
    <w:rsid w:val="008E4C83"/>
    <w:rsid w:val="008E6A8F"/>
    <w:rsid w:val="008E772B"/>
    <w:rsid w:val="008E77CC"/>
    <w:rsid w:val="008E7B89"/>
    <w:rsid w:val="008F1007"/>
    <w:rsid w:val="008F4A26"/>
    <w:rsid w:val="008F6A8F"/>
    <w:rsid w:val="008F7589"/>
    <w:rsid w:val="0090010A"/>
    <w:rsid w:val="00901261"/>
    <w:rsid w:val="009015B0"/>
    <w:rsid w:val="00901B89"/>
    <w:rsid w:val="00901D2C"/>
    <w:rsid w:val="009026F7"/>
    <w:rsid w:val="009059AD"/>
    <w:rsid w:val="00906C53"/>
    <w:rsid w:val="00910037"/>
    <w:rsid w:val="00912C7A"/>
    <w:rsid w:val="00912E87"/>
    <w:rsid w:val="00912F57"/>
    <w:rsid w:val="0091389E"/>
    <w:rsid w:val="00913DF4"/>
    <w:rsid w:val="00915C8E"/>
    <w:rsid w:val="0091772E"/>
    <w:rsid w:val="00920869"/>
    <w:rsid w:val="009212DA"/>
    <w:rsid w:val="00921461"/>
    <w:rsid w:val="00924907"/>
    <w:rsid w:val="009251B9"/>
    <w:rsid w:val="0092527E"/>
    <w:rsid w:val="00925F1E"/>
    <w:rsid w:val="00926D15"/>
    <w:rsid w:val="009275AC"/>
    <w:rsid w:val="00930B12"/>
    <w:rsid w:val="00930D5E"/>
    <w:rsid w:val="00933458"/>
    <w:rsid w:val="009403DC"/>
    <w:rsid w:val="00946A81"/>
    <w:rsid w:val="009507CD"/>
    <w:rsid w:val="0095177F"/>
    <w:rsid w:val="0095277B"/>
    <w:rsid w:val="00953FAD"/>
    <w:rsid w:val="00954F37"/>
    <w:rsid w:val="009551F5"/>
    <w:rsid w:val="00956F21"/>
    <w:rsid w:val="00962031"/>
    <w:rsid w:val="0096353D"/>
    <w:rsid w:val="00963B16"/>
    <w:rsid w:val="00964FB7"/>
    <w:rsid w:val="009705FC"/>
    <w:rsid w:val="00975450"/>
    <w:rsid w:val="00977200"/>
    <w:rsid w:val="00987D1B"/>
    <w:rsid w:val="00990791"/>
    <w:rsid w:val="00996C6A"/>
    <w:rsid w:val="00997BB2"/>
    <w:rsid w:val="009A1770"/>
    <w:rsid w:val="009A19A0"/>
    <w:rsid w:val="009B0B74"/>
    <w:rsid w:val="009B0FDC"/>
    <w:rsid w:val="009B508E"/>
    <w:rsid w:val="009B5B50"/>
    <w:rsid w:val="009B5B54"/>
    <w:rsid w:val="009B791F"/>
    <w:rsid w:val="009C3F77"/>
    <w:rsid w:val="009D1ED2"/>
    <w:rsid w:val="009D35EF"/>
    <w:rsid w:val="009D4EAB"/>
    <w:rsid w:val="009F010A"/>
    <w:rsid w:val="009F1A21"/>
    <w:rsid w:val="00A0274D"/>
    <w:rsid w:val="00A16769"/>
    <w:rsid w:val="00A1685A"/>
    <w:rsid w:val="00A170D7"/>
    <w:rsid w:val="00A2087E"/>
    <w:rsid w:val="00A23A4B"/>
    <w:rsid w:val="00A2450B"/>
    <w:rsid w:val="00A31ED0"/>
    <w:rsid w:val="00A322FB"/>
    <w:rsid w:val="00A34BF6"/>
    <w:rsid w:val="00A40BB7"/>
    <w:rsid w:val="00A43577"/>
    <w:rsid w:val="00A43632"/>
    <w:rsid w:val="00A43A6B"/>
    <w:rsid w:val="00A44A9D"/>
    <w:rsid w:val="00A453E2"/>
    <w:rsid w:val="00A47783"/>
    <w:rsid w:val="00A51BA1"/>
    <w:rsid w:val="00A520B6"/>
    <w:rsid w:val="00A520FF"/>
    <w:rsid w:val="00A53973"/>
    <w:rsid w:val="00A569DB"/>
    <w:rsid w:val="00A572F2"/>
    <w:rsid w:val="00A628D8"/>
    <w:rsid w:val="00A63A84"/>
    <w:rsid w:val="00A65023"/>
    <w:rsid w:val="00A66421"/>
    <w:rsid w:val="00A6672E"/>
    <w:rsid w:val="00A66AEE"/>
    <w:rsid w:val="00A71B9F"/>
    <w:rsid w:val="00A74480"/>
    <w:rsid w:val="00A76900"/>
    <w:rsid w:val="00A76DAE"/>
    <w:rsid w:val="00A81B09"/>
    <w:rsid w:val="00A827E0"/>
    <w:rsid w:val="00A833BD"/>
    <w:rsid w:val="00A8622F"/>
    <w:rsid w:val="00A869BA"/>
    <w:rsid w:val="00A916D7"/>
    <w:rsid w:val="00A91973"/>
    <w:rsid w:val="00A94FE0"/>
    <w:rsid w:val="00A95D83"/>
    <w:rsid w:val="00A96BEC"/>
    <w:rsid w:val="00AA3DBD"/>
    <w:rsid w:val="00AA3E06"/>
    <w:rsid w:val="00AA70CA"/>
    <w:rsid w:val="00AA713C"/>
    <w:rsid w:val="00AB2558"/>
    <w:rsid w:val="00AB3F6C"/>
    <w:rsid w:val="00AB4451"/>
    <w:rsid w:val="00AB50C2"/>
    <w:rsid w:val="00AB5934"/>
    <w:rsid w:val="00AB7FF6"/>
    <w:rsid w:val="00AC11A5"/>
    <w:rsid w:val="00AC58A5"/>
    <w:rsid w:val="00AC75FD"/>
    <w:rsid w:val="00AC77AA"/>
    <w:rsid w:val="00AD4370"/>
    <w:rsid w:val="00AD4889"/>
    <w:rsid w:val="00AE329D"/>
    <w:rsid w:val="00AE3BC6"/>
    <w:rsid w:val="00AE48A5"/>
    <w:rsid w:val="00AE5B2B"/>
    <w:rsid w:val="00AE5BF9"/>
    <w:rsid w:val="00AE5F6B"/>
    <w:rsid w:val="00AE650A"/>
    <w:rsid w:val="00AF499C"/>
    <w:rsid w:val="00AF71BC"/>
    <w:rsid w:val="00B03B7A"/>
    <w:rsid w:val="00B0573F"/>
    <w:rsid w:val="00B06652"/>
    <w:rsid w:val="00B06BF0"/>
    <w:rsid w:val="00B140DA"/>
    <w:rsid w:val="00B14406"/>
    <w:rsid w:val="00B16235"/>
    <w:rsid w:val="00B17314"/>
    <w:rsid w:val="00B20215"/>
    <w:rsid w:val="00B20708"/>
    <w:rsid w:val="00B20FA1"/>
    <w:rsid w:val="00B225C8"/>
    <w:rsid w:val="00B22E00"/>
    <w:rsid w:val="00B2319E"/>
    <w:rsid w:val="00B2480B"/>
    <w:rsid w:val="00B25B88"/>
    <w:rsid w:val="00B2624D"/>
    <w:rsid w:val="00B276CE"/>
    <w:rsid w:val="00B315E8"/>
    <w:rsid w:val="00B374B4"/>
    <w:rsid w:val="00B45071"/>
    <w:rsid w:val="00B45D92"/>
    <w:rsid w:val="00B50452"/>
    <w:rsid w:val="00B516C0"/>
    <w:rsid w:val="00B519F6"/>
    <w:rsid w:val="00B52AF1"/>
    <w:rsid w:val="00B56DB0"/>
    <w:rsid w:val="00B64778"/>
    <w:rsid w:val="00B64800"/>
    <w:rsid w:val="00B64B08"/>
    <w:rsid w:val="00B6534F"/>
    <w:rsid w:val="00B67FBF"/>
    <w:rsid w:val="00B701D9"/>
    <w:rsid w:val="00B70300"/>
    <w:rsid w:val="00B745E0"/>
    <w:rsid w:val="00B7550D"/>
    <w:rsid w:val="00B75DC8"/>
    <w:rsid w:val="00B76723"/>
    <w:rsid w:val="00B80489"/>
    <w:rsid w:val="00B8103D"/>
    <w:rsid w:val="00B81E2A"/>
    <w:rsid w:val="00B843D8"/>
    <w:rsid w:val="00B855FA"/>
    <w:rsid w:val="00B8607C"/>
    <w:rsid w:val="00B864E7"/>
    <w:rsid w:val="00B87B79"/>
    <w:rsid w:val="00B91096"/>
    <w:rsid w:val="00B92870"/>
    <w:rsid w:val="00B9303A"/>
    <w:rsid w:val="00B93EF5"/>
    <w:rsid w:val="00B96324"/>
    <w:rsid w:val="00B96D8E"/>
    <w:rsid w:val="00BA2227"/>
    <w:rsid w:val="00BA2969"/>
    <w:rsid w:val="00BA357E"/>
    <w:rsid w:val="00BA5519"/>
    <w:rsid w:val="00BA583C"/>
    <w:rsid w:val="00BA7202"/>
    <w:rsid w:val="00BB1B42"/>
    <w:rsid w:val="00BB41F8"/>
    <w:rsid w:val="00BB7234"/>
    <w:rsid w:val="00BB799D"/>
    <w:rsid w:val="00BC2509"/>
    <w:rsid w:val="00BC6FB3"/>
    <w:rsid w:val="00BD0018"/>
    <w:rsid w:val="00BD42AB"/>
    <w:rsid w:val="00BE0AD6"/>
    <w:rsid w:val="00BE0D56"/>
    <w:rsid w:val="00BE26A6"/>
    <w:rsid w:val="00BE28EC"/>
    <w:rsid w:val="00BE3050"/>
    <w:rsid w:val="00BE3237"/>
    <w:rsid w:val="00BE5863"/>
    <w:rsid w:val="00BE5DC8"/>
    <w:rsid w:val="00BF1255"/>
    <w:rsid w:val="00BF155D"/>
    <w:rsid w:val="00BF3BD1"/>
    <w:rsid w:val="00BF4B0A"/>
    <w:rsid w:val="00BF5D6C"/>
    <w:rsid w:val="00BF78ED"/>
    <w:rsid w:val="00BF7A2D"/>
    <w:rsid w:val="00C01E35"/>
    <w:rsid w:val="00C02E82"/>
    <w:rsid w:val="00C108A3"/>
    <w:rsid w:val="00C11570"/>
    <w:rsid w:val="00C1732F"/>
    <w:rsid w:val="00C209B7"/>
    <w:rsid w:val="00C236DE"/>
    <w:rsid w:val="00C23A94"/>
    <w:rsid w:val="00C255E8"/>
    <w:rsid w:val="00C2673F"/>
    <w:rsid w:val="00C32A96"/>
    <w:rsid w:val="00C33B22"/>
    <w:rsid w:val="00C33E97"/>
    <w:rsid w:val="00C3401B"/>
    <w:rsid w:val="00C3421B"/>
    <w:rsid w:val="00C35B8E"/>
    <w:rsid w:val="00C36E3A"/>
    <w:rsid w:val="00C371F3"/>
    <w:rsid w:val="00C406BB"/>
    <w:rsid w:val="00C434FF"/>
    <w:rsid w:val="00C43665"/>
    <w:rsid w:val="00C46638"/>
    <w:rsid w:val="00C46F01"/>
    <w:rsid w:val="00C47658"/>
    <w:rsid w:val="00C47C14"/>
    <w:rsid w:val="00C52349"/>
    <w:rsid w:val="00C5287E"/>
    <w:rsid w:val="00C545E5"/>
    <w:rsid w:val="00C5581A"/>
    <w:rsid w:val="00C56D0F"/>
    <w:rsid w:val="00C5784F"/>
    <w:rsid w:val="00C60951"/>
    <w:rsid w:val="00C65218"/>
    <w:rsid w:val="00C70009"/>
    <w:rsid w:val="00C71074"/>
    <w:rsid w:val="00C748D8"/>
    <w:rsid w:val="00C87005"/>
    <w:rsid w:val="00C87F8F"/>
    <w:rsid w:val="00C9122D"/>
    <w:rsid w:val="00C91AAD"/>
    <w:rsid w:val="00C92457"/>
    <w:rsid w:val="00C96DED"/>
    <w:rsid w:val="00CA2DFA"/>
    <w:rsid w:val="00CA48C0"/>
    <w:rsid w:val="00CB3628"/>
    <w:rsid w:val="00CB7ED3"/>
    <w:rsid w:val="00CC0A10"/>
    <w:rsid w:val="00CC5B2E"/>
    <w:rsid w:val="00CD44F7"/>
    <w:rsid w:val="00CD4B69"/>
    <w:rsid w:val="00CD4F8A"/>
    <w:rsid w:val="00CD581B"/>
    <w:rsid w:val="00CD6D25"/>
    <w:rsid w:val="00CE0624"/>
    <w:rsid w:val="00CE344B"/>
    <w:rsid w:val="00CE44C7"/>
    <w:rsid w:val="00CE4681"/>
    <w:rsid w:val="00CE4EE2"/>
    <w:rsid w:val="00CE5C28"/>
    <w:rsid w:val="00CE6EA2"/>
    <w:rsid w:val="00CF226D"/>
    <w:rsid w:val="00CF29D2"/>
    <w:rsid w:val="00CF34E5"/>
    <w:rsid w:val="00CF44FD"/>
    <w:rsid w:val="00CF4556"/>
    <w:rsid w:val="00CF6C36"/>
    <w:rsid w:val="00CF71AA"/>
    <w:rsid w:val="00CF7CFA"/>
    <w:rsid w:val="00CF7E00"/>
    <w:rsid w:val="00D01896"/>
    <w:rsid w:val="00D036D8"/>
    <w:rsid w:val="00D0459D"/>
    <w:rsid w:val="00D05312"/>
    <w:rsid w:val="00D05690"/>
    <w:rsid w:val="00D12790"/>
    <w:rsid w:val="00D15A6C"/>
    <w:rsid w:val="00D15ED6"/>
    <w:rsid w:val="00D16C5E"/>
    <w:rsid w:val="00D2219A"/>
    <w:rsid w:val="00D236DC"/>
    <w:rsid w:val="00D24581"/>
    <w:rsid w:val="00D24BCC"/>
    <w:rsid w:val="00D30BAB"/>
    <w:rsid w:val="00D3234D"/>
    <w:rsid w:val="00D345D0"/>
    <w:rsid w:val="00D37EB0"/>
    <w:rsid w:val="00D43E5B"/>
    <w:rsid w:val="00D46691"/>
    <w:rsid w:val="00D505E4"/>
    <w:rsid w:val="00D510C1"/>
    <w:rsid w:val="00D51B31"/>
    <w:rsid w:val="00D5210A"/>
    <w:rsid w:val="00D52279"/>
    <w:rsid w:val="00D5228A"/>
    <w:rsid w:val="00D530F6"/>
    <w:rsid w:val="00D54E5C"/>
    <w:rsid w:val="00D55443"/>
    <w:rsid w:val="00D572C5"/>
    <w:rsid w:val="00D64B67"/>
    <w:rsid w:val="00D6639A"/>
    <w:rsid w:val="00D71ECF"/>
    <w:rsid w:val="00D7356B"/>
    <w:rsid w:val="00D74933"/>
    <w:rsid w:val="00D74EE8"/>
    <w:rsid w:val="00D7551D"/>
    <w:rsid w:val="00D76E2B"/>
    <w:rsid w:val="00D81A84"/>
    <w:rsid w:val="00D863AC"/>
    <w:rsid w:val="00D870D0"/>
    <w:rsid w:val="00D92539"/>
    <w:rsid w:val="00D9259B"/>
    <w:rsid w:val="00D92744"/>
    <w:rsid w:val="00D9292B"/>
    <w:rsid w:val="00D93178"/>
    <w:rsid w:val="00D939C5"/>
    <w:rsid w:val="00D941E6"/>
    <w:rsid w:val="00D9789F"/>
    <w:rsid w:val="00DA1A27"/>
    <w:rsid w:val="00DA2A26"/>
    <w:rsid w:val="00DA4664"/>
    <w:rsid w:val="00DA54CA"/>
    <w:rsid w:val="00DA70DC"/>
    <w:rsid w:val="00DA727F"/>
    <w:rsid w:val="00DB09D5"/>
    <w:rsid w:val="00DB1F30"/>
    <w:rsid w:val="00DB2972"/>
    <w:rsid w:val="00DB2E47"/>
    <w:rsid w:val="00DB4725"/>
    <w:rsid w:val="00DB48D0"/>
    <w:rsid w:val="00DB4DDA"/>
    <w:rsid w:val="00DC0278"/>
    <w:rsid w:val="00DC1D89"/>
    <w:rsid w:val="00DC219A"/>
    <w:rsid w:val="00DC2AB1"/>
    <w:rsid w:val="00DC4679"/>
    <w:rsid w:val="00DC6FE2"/>
    <w:rsid w:val="00DD2EB0"/>
    <w:rsid w:val="00DD377E"/>
    <w:rsid w:val="00DD3894"/>
    <w:rsid w:val="00DD44C3"/>
    <w:rsid w:val="00DD52D0"/>
    <w:rsid w:val="00DD6697"/>
    <w:rsid w:val="00DE0A94"/>
    <w:rsid w:val="00DE0AC1"/>
    <w:rsid w:val="00DE0CF6"/>
    <w:rsid w:val="00DE2DDD"/>
    <w:rsid w:val="00DE44C2"/>
    <w:rsid w:val="00DE5448"/>
    <w:rsid w:val="00DE6230"/>
    <w:rsid w:val="00DE726B"/>
    <w:rsid w:val="00DF01CF"/>
    <w:rsid w:val="00DF4012"/>
    <w:rsid w:val="00DF498F"/>
    <w:rsid w:val="00E034C9"/>
    <w:rsid w:val="00E048FC"/>
    <w:rsid w:val="00E05CD7"/>
    <w:rsid w:val="00E060DF"/>
    <w:rsid w:val="00E07F61"/>
    <w:rsid w:val="00E111FA"/>
    <w:rsid w:val="00E128E1"/>
    <w:rsid w:val="00E1642B"/>
    <w:rsid w:val="00E16D15"/>
    <w:rsid w:val="00E174EA"/>
    <w:rsid w:val="00E17D2D"/>
    <w:rsid w:val="00E210E5"/>
    <w:rsid w:val="00E25017"/>
    <w:rsid w:val="00E3134B"/>
    <w:rsid w:val="00E3280D"/>
    <w:rsid w:val="00E33DE2"/>
    <w:rsid w:val="00E34178"/>
    <w:rsid w:val="00E358D5"/>
    <w:rsid w:val="00E358D8"/>
    <w:rsid w:val="00E37DA7"/>
    <w:rsid w:val="00E412D3"/>
    <w:rsid w:val="00E41AEE"/>
    <w:rsid w:val="00E4501E"/>
    <w:rsid w:val="00E4557E"/>
    <w:rsid w:val="00E47BD5"/>
    <w:rsid w:val="00E5185D"/>
    <w:rsid w:val="00E52658"/>
    <w:rsid w:val="00E568DF"/>
    <w:rsid w:val="00E64024"/>
    <w:rsid w:val="00E64E38"/>
    <w:rsid w:val="00E66CDE"/>
    <w:rsid w:val="00E7320C"/>
    <w:rsid w:val="00E74DBF"/>
    <w:rsid w:val="00E756C0"/>
    <w:rsid w:val="00E80E9E"/>
    <w:rsid w:val="00E83C59"/>
    <w:rsid w:val="00E849D2"/>
    <w:rsid w:val="00E8660B"/>
    <w:rsid w:val="00E944A3"/>
    <w:rsid w:val="00E95668"/>
    <w:rsid w:val="00E958A5"/>
    <w:rsid w:val="00EA7594"/>
    <w:rsid w:val="00EA79BE"/>
    <w:rsid w:val="00EB06C8"/>
    <w:rsid w:val="00EB318E"/>
    <w:rsid w:val="00EB3258"/>
    <w:rsid w:val="00EB414F"/>
    <w:rsid w:val="00EB456D"/>
    <w:rsid w:val="00EB4EE9"/>
    <w:rsid w:val="00EB5B36"/>
    <w:rsid w:val="00EC0F4E"/>
    <w:rsid w:val="00EC18DF"/>
    <w:rsid w:val="00EC43A1"/>
    <w:rsid w:val="00EC4F73"/>
    <w:rsid w:val="00EC6CAE"/>
    <w:rsid w:val="00EC6DE3"/>
    <w:rsid w:val="00EC7753"/>
    <w:rsid w:val="00EC7E8D"/>
    <w:rsid w:val="00ED033C"/>
    <w:rsid w:val="00ED41EF"/>
    <w:rsid w:val="00ED4ECB"/>
    <w:rsid w:val="00ED5316"/>
    <w:rsid w:val="00ED5FE7"/>
    <w:rsid w:val="00ED6E54"/>
    <w:rsid w:val="00EE04A2"/>
    <w:rsid w:val="00EE0868"/>
    <w:rsid w:val="00EE137F"/>
    <w:rsid w:val="00EE1D2F"/>
    <w:rsid w:val="00EE1DC8"/>
    <w:rsid w:val="00EE36B3"/>
    <w:rsid w:val="00EE3D05"/>
    <w:rsid w:val="00EE63E0"/>
    <w:rsid w:val="00EF01C2"/>
    <w:rsid w:val="00EF1319"/>
    <w:rsid w:val="00EF364A"/>
    <w:rsid w:val="00EF4ACB"/>
    <w:rsid w:val="00EF6528"/>
    <w:rsid w:val="00EF7A9A"/>
    <w:rsid w:val="00EF7CEE"/>
    <w:rsid w:val="00EF7F35"/>
    <w:rsid w:val="00F02A21"/>
    <w:rsid w:val="00F0312A"/>
    <w:rsid w:val="00F10021"/>
    <w:rsid w:val="00F12076"/>
    <w:rsid w:val="00F12757"/>
    <w:rsid w:val="00F159ED"/>
    <w:rsid w:val="00F17407"/>
    <w:rsid w:val="00F17BCE"/>
    <w:rsid w:val="00F220DD"/>
    <w:rsid w:val="00F222C5"/>
    <w:rsid w:val="00F23852"/>
    <w:rsid w:val="00F2582F"/>
    <w:rsid w:val="00F33702"/>
    <w:rsid w:val="00F34EDC"/>
    <w:rsid w:val="00F4053A"/>
    <w:rsid w:val="00F41B0E"/>
    <w:rsid w:val="00F46403"/>
    <w:rsid w:val="00F46926"/>
    <w:rsid w:val="00F46AD1"/>
    <w:rsid w:val="00F50229"/>
    <w:rsid w:val="00F55479"/>
    <w:rsid w:val="00F55722"/>
    <w:rsid w:val="00F55C89"/>
    <w:rsid w:val="00F56F0F"/>
    <w:rsid w:val="00F576D5"/>
    <w:rsid w:val="00F65795"/>
    <w:rsid w:val="00F66EEE"/>
    <w:rsid w:val="00F73D42"/>
    <w:rsid w:val="00F7409C"/>
    <w:rsid w:val="00F9045D"/>
    <w:rsid w:val="00F91178"/>
    <w:rsid w:val="00F93211"/>
    <w:rsid w:val="00F93A02"/>
    <w:rsid w:val="00F94688"/>
    <w:rsid w:val="00F979A5"/>
    <w:rsid w:val="00F97FC8"/>
    <w:rsid w:val="00FA21B6"/>
    <w:rsid w:val="00FA32DE"/>
    <w:rsid w:val="00FA4C4C"/>
    <w:rsid w:val="00FA5619"/>
    <w:rsid w:val="00FA6736"/>
    <w:rsid w:val="00FB00C1"/>
    <w:rsid w:val="00FB25D5"/>
    <w:rsid w:val="00FB2A54"/>
    <w:rsid w:val="00FB3BFC"/>
    <w:rsid w:val="00FB48E1"/>
    <w:rsid w:val="00FC47DC"/>
    <w:rsid w:val="00FC4E88"/>
    <w:rsid w:val="00FC7515"/>
    <w:rsid w:val="00FC7829"/>
    <w:rsid w:val="00FD1565"/>
    <w:rsid w:val="00FD2578"/>
    <w:rsid w:val="00FD26E1"/>
    <w:rsid w:val="00FD3242"/>
    <w:rsid w:val="00FD5906"/>
    <w:rsid w:val="00FD5990"/>
    <w:rsid w:val="00FD5DCE"/>
    <w:rsid w:val="00FD6021"/>
    <w:rsid w:val="00FE1888"/>
    <w:rsid w:val="00FE1F00"/>
    <w:rsid w:val="00FE2E1E"/>
    <w:rsid w:val="00FE4F93"/>
    <w:rsid w:val="00FE53F6"/>
    <w:rsid w:val="00FE5AE3"/>
    <w:rsid w:val="00FF0F68"/>
    <w:rsid w:val="00FF43F9"/>
    <w:rsid w:val="00FF52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3D8"/>
  </w:style>
  <w:style w:type="paragraph" w:styleId="1">
    <w:name w:val="heading 1"/>
    <w:basedOn w:val="a"/>
    <w:next w:val="a"/>
    <w:link w:val="10"/>
    <w:uiPriority w:val="9"/>
    <w:qFormat/>
    <w:rsid w:val="000E11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5209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0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520924"/>
    <w:rPr>
      <w:rFonts w:ascii="Times New Roman" w:eastAsia="Times New Roman" w:hAnsi="Times New Roman" w:cs="Times New Roman"/>
      <w:b/>
      <w:bCs/>
      <w:sz w:val="27"/>
      <w:szCs w:val="27"/>
      <w:lang w:eastAsia="ru-RU"/>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
    <w:basedOn w:val="a"/>
    <w:link w:val="a5"/>
    <w:uiPriority w:val="99"/>
    <w:unhideWhenUsed/>
    <w:qFormat/>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20924"/>
    <w:rPr>
      <w:color w:val="0000FF"/>
      <w:u w:val="single"/>
    </w:rPr>
  </w:style>
  <w:style w:type="paragraph" w:styleId="a7">
    <w:name w:val="Balloon Text"/>
    <w:basedOn w:val="a"/>
    <w:link w:val="a8"/>
    <w:uiPriority w:val="99"/>
    <w:semiHidden/>
    <w:unhideWhenUsed/>
    <w:rsid w:val="005209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0924"/>
    <w:rPr>
      <w:rFonts w:ascii="Tahoma" w:hAnsi="Tahoma" w:cs="Tahoma"/>
      <w:sz w:val="16"/>
      <w:szCs w:val="16"/>
    </w:rPr>
  </w:style>
  <w:style w:type="character" w:styleId="a9">
    <w:name w:val="annotation reference"/>
    <w:basedOn w:val="a0"/>
    <w:uiPriority w:val="99"/>
    <w:semiHidden/>
    <w:unhideWhenUsed/>
    <w:rsid w:val="00F73D42"/>
    <w:rPr>
      <w:sz w:val="16"/>
      <w:szCs w:val="16"/>
    </w:rPr>
  </w:style>
  <w:style w:type="paragraph" w:styleId="aa">
    <w:name w:val="annotation text"/>
    <w:basedOn w:val="a"/>
    <w:link w:val="ab"/>
    <w:uiPriority w:val="99"/>
    <w:semiHidden/>
    <w:unhideWhenUsed/>
    <w:rsid w:val="00F73D42"/>
    <w:pPr>
      <w:spacing w:line="240" w:lineRule="auto"/>
    </w:pPr>
    <w:rPr>
      <w:sz w:val="20"/>
      <w:szCs w:val="20"/>
    </w:rPr>
  </w:style>
  <w:style w:type="character" w:customStyle="1" w:styleId="ab">
    <w:name w:val="Текст примечания Знак"/>
    <w:basedOn w:val="a0"/>
    <w:link w:val="aa"/>
    <w:uiPriority w:val="99"/>
    <w:semiHidden/>
    <w:rsid w:val="00F73D42"/>
    <w:rPr>
      <w:sz w:val="20"/>
      <w:szCs w:val="20"/>
    </w:rPr>
  </w:style>
  <w:style w:type="paragraph" w:styleId="ac">
    <w:name w:val="annotation subject"/>
    <w:basedOn w:val="aa"/>
    <w:next w:val="aa"/>
    <w:link w:val="ad"/>
    <w:uiPriority w:val="99"/>
    <w:semiHidden/>
    <w:unhideWhenUsed/>
    <w:rsid w:val="00F73D42"/>
    <w:rPr>
      <w:b/>
      <w:bCs/>
    </w:rPr>
  </w:style>
  <w:style w:type="character" w:customStyle="1" w:styleId="ad">
    <w:name w:val="Тема примечания Знак"/>
    <w:basedOn w:val="ab"/>
    <w:link w:val="ac"/>
    <w:uiPriority w:val="99"/>
    <w:semiHidden/>
    <w:rsid w:val="00F73D42"/>
    <w:rPr>
      <w:b/>
      <w:bCs/>
      <w:sz w:val="20"/>
      <w:szCs w:val="20"/>
    </w:rPr>
  </w:style>
  <w:style w:type="paragraph" w:styleId="ae">
    <w:name w:val="No Spacing"/>
    <w:aliases w:val="Обя,мелкий,No Spacing1,Без интервала1,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ААА"/>
    <w:link w:val="af"/>
    <w:uiPriority w:val="1"/>
    <w:qFormat/>
    <w:rsid w:val="00ED033C"/>
    <w:pPr>
      <w:spacing w:after="0" w:line="240" w:lineRule="auto"/>
    </w:pPr>
    <w:rPr>
      <w:rFonts w:ascii="Calibri" w:eastAsia="Calibri" w:hAnsi="Calibri" w:cs="Times New Roman"/>
    </w:rPr>
  </w:style>
  <w:style w:type="paragraph" w:styleId="af0">
    <w:name w:val="List Paragraph"/>
    <w:basedOn w:val="a"/>
    <w:uiPriority w:val="34"/>
    <w:qFormat/>
    <w:rsid w:val="00205418"/>
    <w:pPr>
      <w:ind w:left="720"/>
      <w:contextualSpacing/>
    </w:pPr>
  </w:style>
  <w:style w:type="paragraph" w:styleId="af1">
    <w:name w:val="header"/>
    <w:basedOn w:val="a"/>
    <w:link w:val="af2"/>
    <w:uiPriority w:val="99"/>
    <w:unhideWhenUsed/>
    <w:rsid w:val="00AE650A"/>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E650A"/>
  </w:style>
  <w:style w:type="paragraph" w:styleId="af3">
    <w:name w:val="footer"/>
    <w:basedOn w:val="a"/>
    <w:link w:val="af4"/>
    <w:uiPriority w:val="99"/>
    <w:unhideWhenUsed/>
    <w:rsid w:val="00AE650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E650A"/>
  </w:style>
  <w:style w:type="character" w:customStyle="1" w:styleId="10">
    <w:name w:val="Заголовок 1 Знак"/>
    <w:basedOn w:val="a0"/>
    <w:link w:val="1"/>
    <w:uiPriority w:val="9"/>
    <w:rsid w:val="000E1126"/>
    <w:rPr>
      <w:rFonts w:asciiTheme="majorHAnsi" w:eastAsiaTheme="majorEastAsia" w:hAnsiTheme="majorHAnsi" w:cstheme="majorBidi"/>
      <w:color w:val="365F91" w:themeColor="accent1" w:themeShade="BF"/>
      <w:sz w:val="32"/>
      <w:szCs w:val="32"/>
    </w:rPr>
  </w:style>
  <w:style w:type="character" w:customStyle="1" w:styleId="11">
    <w:name w:val="Неразрешенное упоминание1"/>
    <w:basedOn w:val="a0"/>
    <w:uiPriority w:val="99"/>
    <w:semiHidden/>
    <w:unhideWhenUsed/>
    <w:rsid w:val="008A3470"/>
    <w:rPr>
      <w:color w:val="605E5C"/>
      <w:shd w:val="clear" w:color="auto" w:fill="E1DFDD"/>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Зн Знак"/>
    <w:link w:val="a4"/>
    <w:uiPriority w:val="99"/>
    <w:locked/>
    <w:rsid w:val="008556E3"/>
    <w:rPr>
      <w:rFonts w:ascii="Times New Roman" w:eastAsia="Times New Roman" w:hAnsi="Times New Roman" w:cs="Times New Roman"/>
      <w:sz w:val="24"/>
      <w:szCs w:val="24"/>
      <w:lang w:eastAsia="ru-RU"/>
    </w:rPr>
  </w:style>
  <w:style w:type="character" w:customStyle="1" w:styleId="s0">
    <w:name w:val="s0"/>
    <w:basedOn w:val="a0"/>
    <w:rsid w:val="00687E42"/>
  </w:style>
  <w:style w:type="character" w:customStyle="1" w:styleId="af">
    <w:name w:val="Без интервала Знак"/>
    <w:aliases w:val="Обя Знак,мелкий Знак,No Spacing1 Знак,Без интервала1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
    <w:link w:val="ae"/>
    <w:uiPriority w:val="1"/>
    <w:locked/>
    <w:rsid w:val="00F222C5"/>
    <w:rPr>
      <w:rFonts w:ascii="Calibri" w:eastAsia="Calibri" w:hAnsi="Calibri" w:cs="Times New Roman"/>
    </w:rPr>
  </w:style>
  <w:style w:type="character" w:customStyle="1" w:styleId="bx-messenger-message">
    <w:name w:val="bx-messenger-message"/>
    <w:basedOn w:val="a0"/>
    <w:rsid w:val="00004784"/>
  </w:style>
  <w:style w:type="character" w:customStyle="1" w:styleId="bx-messenger-content-item-like">
    <w:name w:val="bx-messenger-content-item-like"/>
    <w:basedOn w:val="a0"/>
    <w:rsid w:val="00004784"/>
  </w:style>
  <w:style w:type="character" w:customStyle="1" w:styleId="bx-messenger-content-like-button">
    <w:name w:val="bx-messenger-content-like-button"/>
    <w:basedOn w:val="a0"/>
    <w:rsid w:val="00004784"/>
  </w:style>
  <w:style w:type="character" w:customStyle="1" w:styleId="bx-messenger-content-item-date">
    <w:name w:val="bx-messenger-content-item-date"/>
    <w:basedOn w:val="a0"/>
    <w:rsid w:val="000047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3D8"/>
  </w:style>
  <w:style w:type="paragraph" w:styleId="1">
    <w:name w:val="heading 1"/>
    <w:basedOn w:val="a"/>
    <w:next w:val="a"/>
    <w:link w:val="10"/>
    <w:uiPriority w:val="9"/>
    <w:qFormat/>
    <w:rsid w:val="000E11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5209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0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520924"/>
    <w:rPr>
      <w:rFonts w:ascii="Times New Roman" w:eastAsia="Times New Roman" w:hAnsi="Times New Roman" w:cs="Times New Roman"/>
      <w:b/>
      <w:bCs/>
      <w:sz w:val="27"/>
      <w:szCs w:val="27"/>
      <w:lang w:eastAsia="ru-RU"/>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
    <w:basedOn w:val="a"/>
    <w:link w:val="a5"/>
    <w:uiPriority w:val="99"/>
    <w:unhideWhenUsed/>
    <w:qFormat/>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20924"/>
    <w:rPr>
      <w:color w:val="0000FF"/>
      <w:u w:val="single"/>
    </w:rPr>
  </w:style>
  <w:style w:type="paragraph" w:styleId="a7">
    <w:name w:val="Balloon Text"/>
    <w:basedOn w:val="a"/>
    <w:link w:val="a8"/>
    <w:uiPriority w:val="99"/>
    <w:semiHidden/>
    <w:unhideWhenUsed/>
    <w:rsid w:val="005209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0924"/>
    <w:rPr>
      <w:rFonts w:ascii="Tahoma" w:hAnsi="Tahoma" w:cs="Tahoma"/>
      <w:sz w:val="16"/>
      <w:szCs w:val="16"/>
    </w:rPr>
  </w:style>
  <w:style w:type="character" w:styleId="a9">
    <w:name w:val="annotation reference"/>
    <w:basedOn w:val="a0"/>
    <w:uiPriority w:val="99"/>
    <w:semiHidden/>
    <w:unhideWhenUsed/>
    <w:rsid w:val="00F73D42"/>
    <w:rPr>
      <w:sz w:val="16"/>
      <w:szCs w:val="16"/>
    </w:rPr>
  </w:style>
  <w:style w:type="paragraph" w:styleId="aa">
    <w:name w:val="annotation text"/>
    <w:basedOn w:val="a"/>
    <w:link w:val="ab"/>
    <w:uiPriority w:val="99"/>
    <w:semiHidden/>
    <w:unhideWhenUsed/>
    <w:rsid w:val="00F73D42"/>
    <w:pPr>
      <w:spacing w:line="240" w:lineRule="auto"/>
    </w:pPr>
    <w:rPr>
      <w:sz w:val="20"/>
      <w:szCs w:val="20"/>
    </w:rPr>
  </w:style>
  <w:style w:type="character" w:customStyle="1" w:styleId="ab">
    <w:name w:val="Текст примечания Знак"/>
    <w:basedOn w:val="a0"/>
    <w:link w:val="aa"/>
    <w:uiPriority w:val="99"/>
    <w:semiHidden/>
    <w:rsid w:val="00F73D42"/>
    <w:rPr>
      <w:sz w:val="20"/>
      <w:szCs w:val="20"/>
    </w:rPr>
  </w:style>
  <w:style w:type="paragraph" w:styleId="ac">
    <w:name w:val="annotation subject"/>
    <w:basedOn w:val="aa"/>
    <w:next w:val="aa"/>
    <w:link w:val="ad"/>
    <w:uiPriority w:val="99"/>
    <w:semiHidden/>
    <w:unhideWhenUsed/>
    <w:rsid w:val="00F73D42"/>
    <w:rPr>
      <w:b/>
      <w:bCs/>
    </w:rPr>
  </w:style>
  <w:style w:type="character" w:customStyle="1" w:styleId="ad">
    <w:name w:val="Тема примечания Знак"/>
    <w:basedOn w:val="ab"/>
    <w:link w:val="ac"/>
    <w:uiPriority w:val="99"/>
    <w:semiHidden/>
    <w:rsid w:val="00F73D42"/>
    <w:rPr>
      <w:b/>
      <w:bCs/>
      <w:sz w:val="20"/>
      <w:szCs w:val="20"/>
    </w:rPr>
  </w:style>
  <w:style w:type="paragraph" w:styleId="ae">
    <w:name w:val="No Spacing"/>
    <w:aliases w:val="Обя,мелкий,No Spacing1,Без интервала1,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ААА"/>
    <w:link w:val="af"/>
    <w:uiPriority w:val="1"/>
    <w:qFormat/>
    <w:rsid w:val="00ED033C"/>
    <w:pPr>
      <w:spacing w:after="0" w:line="240" w:lineRule="auto"/>
    </w:pPr>
    <w:rPr>
      <w:rFonts w:ascii="Calibri" w:eastAsia="Calibri" w:hAnsi="Calibri" w:cs="Times New Roman"/>
    </w:rPr>
  </w:style>
  <w:style w:type="paragraph" w:styleId="af0">
    <w:name w:val="List Paragraph"/>
    <w:basedOn w:val="a"/>
    <w:uiPriority w:val="34"/>
    <w:qFormat/>
    <w:rsid w:val="00205418"/>
    <w:pPr>
      <w:ind w:left="720"/>
      <w:contextualSpacing/>
    </w:pPr>
  </w:style>
  <w:style w:type="paragraph" w:styleId="af1">
    <w:name w:val="header"/>
    <w:basedOn w:val="a"/>
    <w:link w:val="af2"/>
    <w:uiPriority w:val="99"/>
    <w:unhideWhenUsed/>
    <w:rsid w:val="00AE650A"/>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E650A"/>
  </w:style>
  <w:style w:type="paragraph" w:styleId="af3">
    <w:name w:val="footer"/>
    <w:basedOn w:val="a"/>
    <w:link w:val="af4"/>
    <w:uiPriority w:val="99"/>
    <w:unhideWhenUsed/>
    <w:rsid w:val="00AE650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E650A"/>
  </w:style>
  <w:style w:type="character" w:customStyle="1" w:styleId="10">
    <w:name w:val="Заголовок 1 Знак"/>
    <w:basedOn w:val="a0"/>
    <w:link w:val="1"/>
    <w:uiPriority w:val="9"/>
    <w:rsid w:val="000E1126"/>
    <w:rPr>
      <w:rFonts w:asciiTheme="majorHAnsi" w:eastAsiaTheme="majorEastAsia" w:hAnsiTheme="majorHAnsi" w:cstheme="majorBidi"/>
      <w:color w:val="365F91" w:themeColor="accent1" w:themeShade="BF"/>
      <w:sz w:val="32"/>
      <w:szCs w:val="32"/>
    </w:rPr>
  </w:style>
  <w:style w:type="character" w:customStyle="1" w:styleId="11">
    <w:name w:val="Неразрешенное упоминание1"/>
    <w:basedOn w:val="a0"/>
    <w:uiPriority w:val="99"/>
    <w:semiHidden/>
    <w:unhideWhenUsed/>
    <w:rsid w:val="008A3470"/>
    <w:rPr>
      <w:color w:val="605E5C"/>
      <w:shd w:val="clear" w:color="auto" w:fill="E1DFDD"/>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Зн Знак"/>
    <w:link w:val="a4"/>
    <w:uiPriority w:val="99"/>
    <w:locked/>
    <w:rsid w:val="008556E3"/>
    <w:rPr>
      <w:rFonts w:ascii="Times New Roman" w:eastAsia="Times New Roman" w:hAnsi="Times New Roman" w:cs="Times New Roman"/>
      <w:sz w:val="24"/>
      <w:szCs w:val="24"/>
      <w:lang w:eastAsia="ru-RU"/>
    </w:rPr>
  </w:style>
  <w:style w:type="character" w:customStyle="1" w:styleId="s0">
    <w:name w:val="s0"/>
    <w:basedOn w:val="a0"/>
    <w:rsid w:val="00687E42"/>
  </w:style>
  <w:style w:type="character" w:customStyle="1" w:styleId="af">
    <w:name w:val="Без интервала Знак"/>
    <w:aliases w:val="Обя Знак,мелкий Знак,No Spacing1 Знак,Без интервала1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
    <w:link w:val="ae"/>
    <w:uiPriority w:val="1"/>
    <w:locked/>
    <w:rsid w:val="00F222C5"/>
    <w:rPr>
      <w:rFonts w:ascii="Calibri" w:eastAsia="Calibri" w:hAnsi="Calibri" w:cs="Times New Roman"/>
    </w:rPr>
  </w:style>
  <w:style w:type="character" w:customStyle="1" w:styleId="bx-messenger-message">
    <w:name w:val="bx-messenger-message"/>
    <w:basedOn w:val="a0"/>
    <w:rsid w:val="00004784"/>
  </w:style>
  <w:style w:type="character" w:customStyle="1" w:styleId="bx-messenger-content-item-like">
    <w:name w:val="bx-messenger-content-item-like"/>
    <w:basedOn w:val="a0"/>
    <w:rsid w:val="00004784"/>
  </w:style>
  <w:style w:type="character" w:customStyle="1" w:styleId="bx-messenger-content-like-button">
    <w:name w:val="bx-messenger-content-like-button"/>
    <w:basedOn w:val="a0"/>
    <w:rsid w:val="00004784"/>
  </w:style>
  <w:style w:type="character" w:customStyle="1" w:styleId="bx-messenger-content-item-date">
    <w:name w:val="bx-messenger-content-item-date"/>
    <w:basedOn w:val="a0"/>
    <w:rsid w:val="00004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4953">
      <w:bodyDiv w:val="1"/>
      <w:marLeft w:val="0"/>
      <w:marRight w:val="0"/>
      <w:marTop w:val="0"/>
      <w:marBottom w:val="0"/>
      <w:divBdr>
        <w:top w:val="none" w:sz="0" w:space="0" w:color="auto"/>
        <w:left w:val="none" w:sz="0" w:space="0" w:color="auto"/>
        <w:bottom w:val="none" w:sz="0" w:space="0" w:color="auto"/>
        <w:right w:val="none" w:sz="0" w:space="0" w:color="auto"/>
      </w:divBdr>
      <w:divsChild>
        <w:div w:id="1445467758">
          <w:marLeft w:val="0"/>
          <w:marRight w:val="0"/>
          <w:marTop w:val="0"/>
          <w:marBottom w:val="0"/>
          <w:divBdr>
            <w:top w:val="none" w:sz="0" w:space="0" w:color="auto"/>
            <w:left w:val="none" w:sz="0" w:space="0" w:color="auto"/>
            <w:bottom w:val="none" w:sz="0" w:space="0" w:color="auto"/>
            <w:right w:val="none" w:sz="0" w:space="0" w:color="auto"/>
          </w:divBdr>
        </w:div>
      </w:divsChild>
    </w:div>
    <w:div w:id="51465487">
      <w:bodyDiv w:val="1"/>
      <w:marLeft w:val="0"/>
      <w:marRight w:val="0"/>
      <w:marTop w:val="0"/>
      <w:marBottom w:val="0"/>
      <w:divBdr>
        <w:top w:val="none" w:sz="0" w:space="0" w:color="auto"/>
        <w:left w:val="none" w:sz="0" w:space="0" w:color="auto"/>
        <w:bottom w:val="none" w:sz="0" w:space="0" w:color="auto"/>
        <w:right w:val="none" w:sz="0" w:space="0" w:color="auto"/>
      </w:divBdr>
    </w:div>
    <w:div w:id="87316420">
      <w:bodyDiv w:val="1"/>
      <w:marLeft w:val="0"/>
      <w:marRight w:val="0"/>
      <w:marTop w:val="0"/>
      <w:marBottom w:val="0"/>
      <w:divBdr>
        <w:top w:val="none" w:sz="0" w:space="0" w:color="auto"/>
        <w:left w:val="none" w:sz="0" w:space="0" w:color="auto"/>
        <w:bottom w:val="none" w:sz="0" w:space="0" w:color="auto"/>
        <w:right w:val="none" w:sz="0" w:space="0" w:color="auto"/>
      </w:divBdr>
    </w:div>
    <w:div w:id="100758568">
      <w:bodyDiv w:val="1"/>
      <w:marLeft w:val="0"/>
      <w:marRight w:val="0"/>
      <w:marTop w:val="0"/>
      <w:marBottom w:val="0"/>
      <w:divBdr>
        <w:top w:val="none" w:sz="0" w:space="0" w:color="auto"/>
        <w:left w:val="none" w:sz="0" w:space="0" w:color="auto"/>
        <w:bottom w:val="none" w:sz="0" w:space="0" w:color="auto"/>
        <w:right w:val="none" w:sz="0" w:space="0" w:color="auto"/>
      </w:divBdr>
    </w:div>
    <w:div w:id="122384473">
      <w:bodyDiv w:val="1"/>
      <w:marLeft w:val="0"/>
      <w:marRight w:val="0"/>
      <w:marTop w:val="0"/>
      <w:marBottom w:val="0"/>
      <w:divBdr>
        <w:top w:val="none" w:sz="0" w:space="0" w:color="auto"/>
        <w:left w:val="none" w:sz="0" w:space="0" w:color="auto"/>
        <w:bottom w:val="none" w:sz="0" w:space="0" w:color="auto"/>
        <w:right w:val="none" w:sz="0" w:space="0" w:color="auto"/>
      </w:divBdr>
    </w:div>
    <w:div w:id="171720561">
      <w:bodyDiv w:val="1"/>
      <w:marLeft w:val="0"/>
      <w:marRight w:val="0"/>
      <w:marTop w:val="0"/>
      <w:marBottom w:val="0"/>
      <w:divBdr>
        <w:top w:val="none" w:sz="0" w:space="0" w:color="auto"/>
        <w:left w:val="none" w:sz="0" w:space="0" w:color="auto"/>
        <w:bottom w:val="none" w:sz="0" w:space="0" w:color="auto"/>
        <w:right w:val="none" w:sz="0" w:space="0" w:color="auto"/>
      </w:divBdr>
    </w:div>
    <w:div w:id="243537826">
      <w:bodyDiv w:val="1"/>
      <w:marLeft w:val="0"/>
      <w:marRight w:val="0"/>
      <w:marTop w:val="0"/>
      <w:marBottom w:val="0"/>
      <w:divBdr>
        <w:top w:val="none" w:sz="0" w:space="0" w:color="auto"/>
        <w:left w:val="none" w:sz="0" w:space="0" w:color="auto"/>
        <w:bottom w:val="none" w:sz="0" w:space="0" w:color="auto"/>
        <w:right w:val="none" w:sz="0" w:space="0" w:color="auto"/>
      </w:divBdr>
    </w:div>
    <w:div w:id="250435332">
      <w:bodyDiv w:val="1"/>
      <w:marLeft w:val="0"/>
      <w:marRight w:val="0"/>
      <w:marTop w:val="0"/>
      <w:marBottom w:val="0"/>
      <w:divBdr>
        <w:top w:val="none" w:sz="0" w:space="0" w:color="auto"/>
        <w:left w:val="none" w:sz="0" w:space="0" w:color="auto"/>
        <w:bottom w:val="none" w:sz="0" w:space="0" w:color="auto"/>
        <w:right w:val="none" w:sz="0" w:space="0" w:color="auto"/>
      </w:divBdr>
    </w:div>
    <w:div w:id="252323471">
      <w:bodyDiv w:val="1"/>
      <w:marLeft w:val="0"/>
      <w:marRight w:val="0"/>
      <w:marTop w:val="0"/>
      <w:marBottom w:val="0"/>
      <w:divBdr>
        <w:top w:val="none" w:sz="0" w:space="0" w:color="auto"/>
        <w:left w:val="none" w:sz="0" w:space="0" w:color="auto"/>
        <w:bottom w:val="none" w:sz="0" w:space="0" w:color="auto"/>
        <w:right w:val="none" w:sz="0" w:space="0" w:color="auto"/>
      </w:divBdr>
    </w:div>
    <w:div w:id="273482347">
      <w:bodyDiv w:val="1"/>
      <w:marLeft w:val="0"/>
      <w:marRight w:val="0"/>
      <w:marTop w:val="0"/>
      <w:marBottom w:val="0"/>
      <w:divBdr>
        <w:top w:val="none" w:sz="0" w:space="0" w:color="auto"/>
        <w:left w:val="none" w:sz="0" w:space="0" w:color="auto"/>
        <w:bottom w:val="none" w:sz="0" w:space="0" w:color="auto"/>
        <w:right w:val="none" w:sz="0" w:space="0" w:color="auto"/>
      </w:divBdr>
    </w:div>
    <w:div w:id="300767149">
      <w:bodyDiv w:val="1"/>
      <w:marLeft w:val="0"/>
      <w:marRight w:val="0"/>
      <w:marTop w:val="0"/>
      <w:marBottom w:val="0"/>
      <w:divBdr>
        <w:top w:val="none" w:sz="0" w:space="0" w:color="auto"/>
        <w:left w:val="none" w:sz="0" w:space="0" w:color="auto"/>
        <w:bottom w:val="none" w:sz="0" w:space="0" w:color="auto"/>
        <w:right w:val="none" w:sz="0" w:space="0" w:color="auto"/>
      </w:divBdr>
    </w:div>
    <w:div w:id="341052170">
      <w:bodyDiv w:val="1"/>
      <w:marLeft w:val="0"/>
      <w:marRight w:val="0"/>
      <w:marTop w:val="0"/>
      <w:marBottom w:val="0"/>
      <w:divBdr>
        <w:top w:val="none" w:sz="0" w:space="0" w:color="auto"/>
        <w:left w:val="none" w:sz="0" w:space="0" w:color="auto"/>
        <w:bottom w:val="none" w:sz="0" w:space="0" w:color="auto"/>
        <w:right w:val="none" w:sz="0" w:space="0" w:color="auto"/>
      </w:divBdr>
    </w:div>
    <w:div w:id="362556046">
      <w:bodyDiv w:val="1"/>
      <w:marLeft w:val="0"/>
      <w:marRight w:val="0"/>
      <w:marTop w:val="0"/>
      <w:marBottom w:val="0"/>
      <w:divBdr>
        <w:top w:val="none" w:sz="0" w:space="0" w:color="auto"/>
        <w:left w:val="none" w:sz="0" w:space="0" w:color="auto"/>
        <w:bottom w:val="none" w:sz="0" w:space="0" w:color="auto"/>
        <w:right w:val="none" w:sz="0" w:space="0" w:color="auto"/>
      </w:divBdr>
    </w:div>
    <w:div w:id="395125255">
      <w:bodyDiv w:val="1"/>
      <w:marLeft w:val="0"/>
      <w:marRight w:val="0"/>
      <w:marTop w:val="0"/>
      <w:marBottom w:val="0"/>
      <w:divBdr>
        <w:top w:val="none" w:sz="0" w:space="0" w:color="auto"/>
        <w:left w:val="none" w:sz="0" w:space="0" w:color="auto"/>
        <w:bottom w:val="none" w:sz="0" w:space="0" w:color="auto"/>
        <w:right w:val="none" w:sz="0" w:space="0" w:color="auto"/>
      </w:divBdr>
    </w:div>
    <w:div w:id="417481391">
      <w:bodyDiv w:val="1"/>
      <w:marLeft w:val="0"/>
      <w:marRight w:val="0"/>
      <w:marTop w:val="0"/>
      <w:marBottom w:val="0"/>
      <w:divBdr>
        <w:top w:val="none" w:sz="0" w:space="0" w:color="auto"/>
        <w:left w:val="none" w:sz="0" w:space="0" w:color="auto"/>
        <w:bottom w:val="none" w:sz="0" w:space="0" w:color="auto"/>
        <w:right w:val="none" w:sz="0" w:space="0" w:color="auto"/>
      </w:divBdr>
    </w:div>
    <w:div w:id="437064028">
      <w:bodyDiv w:val="1"/>
      <w:marLeft w:val="0"/>
      <w:marRight w:val="0"/>
      <w:marTop w:val="0"/>
      <w:marBottom w:val="0"/>
      <w:divBdr>
        <w:top w:val="none" w:sz="0" w:space="0" w:color="auto"/>
        <w:left w:val="none" w:sz="0" w:space="0" w:color="auto"/>
        <w:bottom w:val="none" w:sz="0" w:space="0" w:color="auto"/>
        <w:right w:val="none" w:sz="0" w:space="0" w:color="auto"/>
      </w:divBdr>
    </w:div>
    <w:div w:id="475728944">
      <w:bodyDiv w:val="1"/>
      <w:marLeft w:val="0"/>
      <w:marRight w:val="0"/>
      <w:marTop w:val="0"/>
      <w:marBottom w:val="0"/>
      <w:divBdr>
        <w:top w:val="none" w:sz="0" w:space="0" w:color="auto"/>
        <w:left w:val="none" w:sz="0" w:space="0" w:color="auto"/>
        <w:bottom w:val="none" w:sz="0" w:space="0" w:color="auto"/>
        <w:right w:val="none" w:sz="0" w:space="0" w:color="auto"/>
      </w:divBdr>
    </w:div>
    <w:div w:id="512114690">
      <w:bodyDiv w:val="1"/>
      <w:marLeft w:val="0"/>
      <w:marRight w:val="0"/>
      <w:marTop w:val="0"/>
      <w:marBottom w:val="0"/>
      <w:divBdr>
        <w:top w:val="none" w:sz="0" w:space="0" w:color="auto"/>
        <w:left w:val="none" w:sz="0" w:space="0" w:color="auto"/>
        <w:bottom w:val="none" w:sz="0" w:space="0" w:color="auto"/>
        <w:right w:val="none" w:sz="0" w:space="0" w:color="auto"/>
      </w:divBdr>
    </w:div>
    <w:div w:id="526986153">
      <w:bodyDiv w:val="1"/>
      <w:marLeft w:val="0"/>
      <w:marRight w:val="0"/>
      <w:marTop w:val="0"/>
      <w:marBottom w:val="0"/>
      <w:divBdr>
        <w:top w:val="none" w:sz="0" w:space="0" w:color="auto"/>
        <w:left w:val="none" w:sz="0" w:space="0" w:color="auto"/>
        <w:bottom w:val="none" w:sz="0" w:space="0" w:color="auto"/>
        <w:right w:val="none" w:sz="0" w:space="0" w:color="auto"/>
      </w:divBdr>
    </w:div>
    <w:div w:id="541020046">
      <w:bodyDiv w:val="1"/>
      <w:marLeft w:val="0"/>
      <w:marRight w:val="0"/>
      <w:marTop w:val="0"/>
      <w:marBottom w:val="0"/>
      <w:divBdr>
        <w:top w:val="none" w:sz="0" w:space="0" w:color="auto"/>
        <w:left w:val="none" w:sz="0" w:space="0" w:color="auto"/>
        <w:bottom w:val="none" w:sz="0" w:space="0" w:color="auto"/>
        <w:right w:val="none" w:sz="0" w:space="0" w:color="auto"/>
      </w:divBdr>
    </w:div>
    <w:div w:id="600723649">
      <w:bodyDiv w:val="1"/>
      <w:marLeft w:val="0"/>
      <w:marRight w:val="0"/>
      <w:marTop w:val="0"/>
      <w:marBottom w:val="0"/>
      <w:divBdr>
        <w:top w:val="none" w:sz="0" w:space="0" w:color="auto"/>
        <w:left w:val="none" w:sz="0" w:space="0" w:color="auto"/>
        <w:bottom w:val="none" w:sz="0" w:space="0" w:color="auto"/>
        <w:right w:val="none" w:sz="0" w:space="0" w:color="auto"/>
      </w:divBdr>
    </w:div>
    <w:div w:id="650910638">
      <w:bodyDiv w:val="1"/>
      <w:marLeft w:val="0"/>
      <w:marRight w:val="0"/>
      <w:marTop w:val="0"/>
      <w:marBottom w:val="0"/>
      <w:divBdr>
        <w:top w:val="none" w:sz="0" w:space="0" w:color="auto"/>
        <w:left w:val="none" w:sz="0" w:space="0" w:color="auto"/>
        <w:bottom w:val="none" w:sz="0" w:space="0" w:color="auto"/>
        <w:right w:val="none" w:sz="0" w:space="0" w:color="auto"/>
      </w:divBdr>
    </w:div>
    <w:div w:id="789780995">
      <w:bodyDiv w:val="1"/>
      <w:marLeft w:val="0"/>
      <w:marRight w:val="0"/>
      <w:marTop w:val="0"/>
      <w:marBottom w:val="0"/>
      <w:divBdr>
        <w:top w:val="none" w:sz="0" w:space="0" w:color="auto"/>
        <w:left w:val="none" w:sz="0" w:space="0" w:color="auto"/>
        <w:bottom w:val="none" w:sz="0" w:space="0" w:color="auto"/>
        <w:right w:val="none" w:sz="0" w:space="0" w:color="auto"/>
      </w:divBdr>
    </w:div>
    <w:div w:id="794325985">
      <w:bodyDiv w:val="1"/>
      <w:marLeft w:val="0"/>
      <w:marRight w:val="0"/>
      <w:marTop w:val="0"/>
      <w:marBottom w:val="0"/>
      <w:divBdr>
        <w:top w:val="none" w:sz="0" w:space="0" w:color="auto"/>
        <w:left w:val="none" w:sz="0" w:space="0" w:color="auto"/>
        <w:bottom w:val="none" w:sz="0" w:space="0" w:color="auto"/>
        <w:right w:val="none" w:sz="0" w:space="0" w:color="auto"/>
      </w:divBdr>
    </w:div>
    <w:div w:id="842743674">
      <w:bodyDiv w:val="1"/>
      <w:marLeft w:val="0"/>
      <w:marRight w:val="0"/>
      <w:marTop w:val="0"/>
      <w:marBottom w:val="0"/>
      <w:divBdr>
        <w:top w:val="none" w:sz="0" w:space="0" w:color="auto"/>
        <w:left w:val="none" w:sz="0" w:space="0" w:color="auto"/>
        <w:bottom w:val="none" w:sz="0" w:space="0" w:color="auto"/>
        <w:right w:val="none" w:sz="0" w:space="0" w:color="auto"/>
      </w:divBdr>
    </w:div>
    <w:div w:id="862209379">
      <w:bodyDiv w:val="1"/>
      <w:marLeft w:val="0"/>
      <w:marRight w:val="0"/>
      <w:marTop w:val="0"/>
      <w:marBottom w:val="0"/>
      <w:divBdr>
        <w:top w:val="none" w:sz="0" w:space="0" w:color="auto"/>
        <w:left w:val="none" w:sz="0" w:space="0" w:color="auto"/>
        <w:bottom w:val="none" w:sz="0" w:space="0" w:color="auto"/>
        <w:right w:val="none" w:sz="0" w:space="0" w:color="auto"/>
      </w:divBdr>
    </w:div>
    <w:div w:id="862330468">
      <w:bodyDiv w:val="1"/>
      <w:marLeft w:val="0"/>
      <w:marRight w:val="0"/>
      <w:marTop w:val="0"/>
      <w:marBottom w:val="0"/>
      <w:divBdr>
        <w:top w:val="none" w:sz="0" w:space="0" w:color="auto"/>
        <w:left w:val="none" w:sz="0" w:space="0" w:color="auto"/>
        <w:bottom w:val="none" w:sz="0" w:space="0" w:color="auto"/>
        <w:right w:val="none" w:sz="0" w:space="0" w:color="auto"/>
      </w:divBdr>
    </w:div>
    <w:div w:id="868757149">
      <w:bodyDiv w:val="1"/>
      <w:marLeft w:val="0"/>
      <w:marRight w:val="0"/>
      <w:marTop w:val="0"/>
      <w:marBottom w:val="0"/>
      <w:divBdr>
        <w:top w:val="none" w:sz="0" w:space="0" w:color="auto"/>
        <w:left w:val="none" w:sz="0" w:space="0" w:color="auto"/>
        <w:bottom w:val="none" w:sz="0" w:space="0" w:color="auto"/>
        <w:right w:val="none" w:sz="0" w:space="0" w:color="auto"/>
      </w:divBdr>
    </w:div>
    <w:div w:id="908274064">
      <w:bodyDiv w:val="1"/>
      <w:marLeft w:val="0"/>
      <w:marRight w:val="0"/>
      <w:marTop w:val="0"/>
      <w:marBottom w:val="0"/>
      <w:divBdr>
        <w:top w:val="none" w:sz="0" w:space="0" w:color="auto"/>
        <w:left w:val="none" w:sz="0" w:space="0" w:color="auto"/>
        <w:bottom w:val="none" w:sz="0" w:space="0" w:color="auto"/>
        <w:right w:val="none" w:sz="0" w:space="0" w:color="auto"/>
      </w:divBdr>
      <w:divsChild>
        <w:div w:id="528757430">
          <w:marLeft w:val="0"/>
          <w:marRight w:val="0"/>
          <w:marTop w:val="0"/>
          <w:marBottom w:val="0"/>
          <w:divBdr>
            <w:top w:val="none" w:sz="0" w:space="0" w:color="auto"/>
            <w:left w:val="none" w:sz="0" w:space="0" w:color="auto"/>
            <w:bottom w:val="none" w:sz="0" w:space="0" w:color="auto"/>
            <w:right w:val="none" w:sz="0" w:space="0" w:color="auto"/>
          </w:divBdr>
          <w:divsChild>
            <w:div w:id="2068531669">
              <w:marLeft w:val="0"/>
              <w:marRight w:val="0"/>
              <w:marTop w:val="0"/>
              <w:marBottom w:val="0"/>
              <w:divBdr>
                <w:top w:val="none" w:sz="0" w:space="0" w:color="auto"/>
                <w:left w:val="none" w:sz="0" w:space="0" w:color="auto"/>
                <w:bottom w:val="none" w:sz="0" w:space="0" w:color="auto"/>
                <w:right w:val="none" w:sz="0" w:space="0" w:color="auto"/>
              </w:divBdr>
              <w:divsChild>
                <w:div w:id="1108814754">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50600">
      <w:bodyDiv w:val="1"/>
      <w:marLeft w:val="0"/>
      <w:marRight w:val="0"/>
      <w:marTop w:val="0"/>
      <w:marBottom w:val="0"/>
      <w:divBdr>
        <w:top w:val="none" w:sz="0" w:space="0" w:color="auto"/>
        <w:left w:val="none" w:sz="0" w:space="0" w:color="auto"/>
        <w:bottom w:val="none" w:sz="0" w:space="0" w:color="auto"/>
        <w:right w:val="none" w:sz="0" w:space="0" w:color="auto"/>
      </w:divBdr>
    </w:div>
    <w:div w:id="985159236">
      <w:bodyDiv w:val="1"/>
      <w:marLeft w:val="0"/>
      <w:marRight w:val="0"/>
      <w:marTop w:val="0"/>
      <w:marBottom w:val="0"/>
      <w:divBdr>
        <w:top w:val="none" w:sz="0" w:space="0" w:color="auto"/>
        <w:left w:val="none" w:sz="0" w:space="0" w:color="auto"/>
        <w:bottom w:val="none" w:sz="0" w:space="0" w:color="auto"/>
        <w:right w:val="none" w:sz="0" w:space="0" w:color="auto"/>
      </w:divBdr>
    </w:div>
    <w:div w:id="990983081">
      <w:bodyDiv w:val="1"/>
      <w:marLeft w:val="0"/>
      <w:marRight w:val="0"/>
      <w:marTop w:val="0"/>
      <w:marBottom w:val="0"/>
      <w:divBdr>
        <w:top w:val="none" w:sz="0" w:space="0" w:color="auto"/>
        <w:left w:val="none" w:sz="0" w:space="0" w:color="auto"/>
        <w:bottom w:val="none" w:sz="0" w:space="0" w:color="auto"/>
        <w:right w:val="none" w:sz="0" w:space="0" w:color="auto"/>
      </w:divBdr>
      <w:divsChild>
        <w:div w:id="339548039">
          <w:marLeft w:val="0"/>
          <w:marRight w:val="0"/>
          <w:marTop w:val="0"/>
          <w:marBottom w:val="0"/>
          <w:divBdr>
            <w:top w:val="none" w:sz="0" w:space="0" w:color="auto"/>
            <w:left w:val="none" w:sz="0" w:space="0" w:color="auto"/>
            <w:bottom w:val="none" w:sz="0" w:space="0" w:color="auto"/>
            <w:right w:val="none" w:sz="0" w:space="0" w:color="auto"/>
          </w:divBdr>
        </w:div>
        <w:div w:id="398984244">
          <w:marLeft w:val="0"/>
          <w:marRight w:val="0"/>
          <w:marTop w:val="0"/>
          <w:marBottom w:val="0"/>
          <w:divBdr>
            <w:top w:val="none" w:sz="0" w:space="0" w:color="auto"/>
            <w:left w:val="none" w:sz="0" w:space="0" w:color="auto"/>
            <w:bottom w:val="none" w:sz="0" w:space="0" w:color="auto"/>
            <w:right w:val="none" w:sz="0" w:space="0" w:color="auto"/>
          </w:divBdr>
        </w:div>
        <w:div w:id="487404309">
          <w:marLeft w:val="0"/>
          <w:marRight w:val="0"/>
          <w:marTop w:val="0"/>
          <w:marBottom w:val="0"/>
          <w:divBdr>
            <w:top w:val="none" w:sz="0" w:space="0" w:color="auto"/>
            <w:left w:val="none" w:sz="0" w:space="0" w:color="auto"/>
            <w:bottom w:val="none" w:sz="0" w:space="0" w:color="auto"/>
            <w:right w:val="none" w:sz="0" w:space="0" w:color="auto"/>
          </w:divBdr>
        </w:div>
        <w:div w:id="1051997305">
          <w:marLeft w:val="0"/>
          <w:marRight w:val="0"/>
          <w:marTop w:val="0"/>
          <w:marBottom w:val="0"/>
          <w:divBdr>
            <w:top w:val="none" w:sz="0" w:space="0" w:color="auto"/>
            <w:left w:val="none" w:sz="0" w:space="0" w:color="auto"/>
            <w:bottom w:val="none" w:sz="0" w:space="0" w:color="auto"/>
            <w:right w:val="none" w:sz="0" w:space="0" w:color="auto"/>
          </w:divBdr>
        </w:div>
        <w:div w:id="1163395802">
          <w:marLeft w:val="0"/>
          <w:marRight w:val="0"/>
          <w:marTop w:val="0"/>
          <w:marBottom w:val="0"/>
          <w:divBdr>
            <w:top w:val="none" w:sz="0" w:space="0" w:color="auto"/>
            <w:left w:val="none" w:sz="0" w:space="0" w:color="auto"/>
            <w:bottom w:val="none" w:sz="0" w:space="0" w:color="auto"/>
            <w:right w:val="none" w:sz="0" w:space="0" w:color="auto"/>
          </w:divBdr>
        </w:div>
        <w:div w:id="2015836799">
          <w:marLeft w:val="0"/>
          <w:marRight w:val="0"/>
          <w:marTop w:val="0"/>
          <w:marBottom w:val="0"/>
          <w:divBdr>
            <w:top w:val="none" w:sz="0" w:space="0" w:color="auto"/>
            <w:left w:val="none" w:sz="0" w:space="0" w:color="auto"/>
            <w:bottom w:val="none" w:sz="0" w:space="0" w:color="auto"/>
            <w:right w:val="none" w:sz="0" w:space="0" w:color="auto"/>
          </w:divBdr>
        </w:div>
      </w:divsChild>
    </w:div>
    <w:div w:id="1063136693">
      <w:bodyDiv w:val="1"/>
      <w:marLeft w:val="0"/>
      <w:marRight w:val="0"/>
      <w:marTop w:val="0"/>
      <w:marBottom w:val="0"/>
      <w:divBdr>
        <w:top w:val="none" w:sz="0" w:space="0" w:color="auto"/>
        <w:left w:val="none" w:sz="0" w:space="0" w:color="auto"/>
        <w:bottom w:val="none" w:sz="0" w:space="0" w:color="auto"/>
        <w:right w:val="none" w:sz="0" w:space="0" w:color="auto"/>
      </w:divBdr>
    </w:div>
    <w:div w:id="1068923571">
      <w:bodyDiv w:val="1"/>
      <w:marLeft w:val="0"/>
      <w:marRight w:val="0"/>
      <w:marTop w:val="0"/>
      <w:marBottom w:val="0"/>
      <w:divBdr>
        <w:top w:val="none" w:sz="0" w:space="0" w:color="auto"/>
        <w:left w:val="none" w:sz="0" w:space="0" w:color="auto"/>
        <w:bottom w:val="none" w:sz="0" w:space="0" w:color="auto"/>
        <w:right w:val="none" w:sz="0" w:space="0" w:color="auto"/>
      </w:divBdr>
    </w:div>
    <w:div w:id="1103456063">
      <w:bodyDiv w:val="1"/>
      <w:marLeft w:val="0"/>
      <w:marRight w:val="0"/>
      <w:marTop w:val="0"/>
      <w:marBottom w:val="0"/>
      <w:divBdr>
        <w:top w:val="none" w:sz="0" w:space="0" w:color="auto"/>
        <w:left w:val="none" w:sz="0" w:space="0" w:color="auto"/>
        <w:bottom w:val="none" w:sz="0" w:space="0" w:color="auto"/>
        <w:right w:val="none" w:sz="0" w:space="0" w:color="auto"/>
      </w:divBdr>
    </w:div>
    <w:div w:id="1145975449">
      <w:bodyDiv w:val="1"/>
      <w:marLeft w:val="0"/>
      <w:marRight w:val="0"/>
      <w:marTop w:val="0"/>
      <w:marBottom w:val="0"/>
      <w:divBdr>
        <w:top w:val="none" w:sz="0" w:space="0" w:color="auto"/>
        <w:left w:val="none" w:sz="0" w:space="0" w:color="auto"/>
        <w:bottom w:val="none" w:sz="0" w:space="0" w:color="auto"/>
        <w:right w:val="none" w:sz="0" w:space="0" w:color="auto"/>
      </w:divBdr>
    </w:div>
    <w:div w:id="1150248452">
      <w:bodyDiv w:val="1"/>
      <w:marLeft w:val="0"/>
      <w:marRight w:val="0"/>
      <w:marTop w:val="0"/>
      <w:marBottom w:val="0"/>
      <w:divBdr>
        <w:top w:val="none" w:sz="0" w:space="0" w:color="auto"/>
        <w:left w:val="none" w:sz="0" w:space="0" w:color="auto"/>
        <w:bottom w:val="none" w:sz="0" w:space="0" w:color="auto"/>
        <w:right w:val="none" w:sz="0" w:space="0" w:color="auto"/>
      </w:divBdr>
    </w:div>
    <w:div w:id="1170177692">
      <w:bodyDiv w:val="1"/>
      <w:marLeft w:val="0"/>
      <w:marRight w:val="0"/>
      <w:marTop w:val="0"/>
      <w:marBottom w:val="0"/>
      <w:divBdr>
        <w:top w:val="none" w:sz="0" w:space="0" w:color="auto"/>
        <w:left w:val="none" w:sz="0" w:space="0" w:color="auto"/>
        <w:bottom w:val="none" w:sz="0" w:space="0" w:color="auto"/>
        <w:right w:val="none" w:sz="0" w:space="0" w:color="auto"/>
      </w:divBdr>
    </w:div>
    <w:div w:id="1181893542">
      <w:bodyDiv w:val="1"/>
      <w:marLeft w:val="0"/>
      <w:marRight w:val="0"/>
      <w:marTop w:val="0"/>
      <w:marBottom w:val="0"/>
      <w:divBdr>
        <w:top w:val="none" w:sz="0" w:space="0" w:color="auto"/>
        <w:left w:val="none" w:sz="0" w:space="0" w:color="auto"/>
        <w:bottom w:val="none" w:sz="0" w:space="0" w:color="auto"/>
        <w:right w:val="none" w:sz="0" w:space="0" w:color="auto"/>
      </w:divBdr>
    </w:div>
    <w:div w:id="1198657866">
      <w:bodyDiv w:val="1"/>
      <w:marLeft w:val="0"/>
      <w:marRight w:val="0"/>
      <w:marTop w:val="0"/>
      <w:marBottom w:val="0"/>
      <w:divBdr>
        <w:top w:val="none" w:sz="0" w:space="0" w:color="auto"/>
        <w:left w:val="none" w:sz="0" w:space="0" w:color="auto"/>
        <w:bottom w:val="none" w:sz="0" w:space="0" w:color="auto"/>
        <w:right w:val="none" w:sz="0" w:space="0" w:color="auto"/>
      </w:divBdr>
    </w:div>
    <w:div w:id="1264261978">
      <w:bodyDiv w:val="1"/>
      <w:marLeft w:val="0"/>
      <w:marRight w:val="0"/>
      <w:marTop w:val="0"/>
      <w:marBottom w:val="0"/>
      <w:divBdr>
        <w:top w:val="none" w:sz="0" w:space="0" w:color="auto"/>
        <w:left w:val="none" w:sz="0" w:space="0" w:color="auto"/>
        <w:bottom w:val="none" w:sz="0" w:space="0" w:color="auto"/>
        <w:right w:val="none" w:sz="0" w:space="0" w:color="auto"/>
      </w:divBdr>
    </w:div>
    <w:div w:id="1335692165">
      <w:bodyDiv w:val="1"/>
      <w:marLeft w:val="0"/>
      <w:marRight w:val="0"/>
      <w:marTop w:val="0"/>
      <w:marBottom w:val="0"/>
      <w:divBdr>
        <w:top w:val="none" w:sz="0" w:space="0" w:color="auto"/>
        <w:left w:val="none" w:sz="0" w:space="0" w:color="auto"/>
        <w:bottom w:val="none" w:sz="0" w:space="0" w:color="auto"/>
        <w:right w:val="none" w:sz="0" w:space="0" w:color="auto"/>
      </w:divBdr>
    </w:div>
    <w:div w:id="1379934767">
      <w:bodyDiv w:val="1"/>
      <w:marLeft w:val="0"/>
      <w:marRight w:val="0"/>
      <w:marTop w:val="0"/>
      <w:marBottom w:val="0"/>
      <w:divBdr>
        <w:top w:val="none" w:sz="0" w:space="0" w:color="auto"/>
        <w:left w:val="none" w:sz="0" w:space="0" w:color="auto"/>
        <w:bottom w:val="none" w:sz="0" w:space="0" w:color="auto"/>
        <w:right w:val="none" w:sz="0" w:space="0" w:color="auto"/>
      </w:divBdr>
    </w:div>
    <w:div w:id="1405027518">
      <w:bodyDiv w:val="1"/>
      <w:marLeft w:val="0"/>
      <w:marRight w:val="0"/>
      <w:marTop w:val="0"/>
      <w:marBottom w:val="0"/>
      <w:divBdr>
        <w:top w:val="none" w:sz="0" w:space="0" w:color="auto"/>
        <w:left w:val="none" w:sz="0" w:space="0" w:color="auto"/>
        <w:bottom w:val="none" w:sz="0" w:space="0" w:color="auto"/>
        <w:right w:val="none" w:sz="0" w:space="0" w:color="auto"/>
      </w:divBdr>
    </w:div>
    <w:div w:id="1457334507">
      <w:bodyDiv w:val="1"/>
      <w:marLeft w:val="0"/>
      <w:marRight w:val="0"/>
      <w:marTop w:val="0"/>
      <w:marBottom w:val="0"/>
      <w:divBdr>
        <w:top w:val="none" w:sz="0" w:space="0" w:color="auto"/>
        <w:left w:val="none" w:sz="0" w:space="0" w:color="auto"/>
        <w:bottom w:val="none" w:sz="0" w:space="0" w:color="auto"/>
        <w:right w:val="none" w:sz="0" w:space="0" w:color="auto"/>
      </w:divBdr>
    </w:div>
    <w:div w:id="1510801476">
      <w:bodyDiv w:val="1"/>
      <w:marLeft w:val="0"/>
      <w:marRight w:val="0"/>
      <w:marTop w:val="0"/>
      <w:marBottom w:val="0"/>
      <w:divBdr>
        <w:top w:val="none" w:sz="0" w:space="0" w:color="auto"/>
        <w:left w:val="none" w:sz="0" w:space="0" w:color="auto"/>
        <w:bottom w:val="none" w:sz="0" w:space="0" w:color="auto"/>
        <w:right w:val="none" w:sz="0" w:space="0" w:color="auto"/>
      </w:divBdr>
    </w:div>
    <w:div w:id="1543592472">
      <w:bodyDiv w:val="1"/>
      <w:marLeft w:val="0"/>
      <w:marRight w:val="0"/>
      <w:marTop w:val="0"/>
      <w:marBottom w:val="0"/>
      <w:divBdr>
        <w:top w:val="none" w:sz="0" w:space="0" w:color="auto"/>
        <w:left w:val="none" w:sz="0" w:space="0" w:color="auto"/>
        <w:bottom w:val="none" w:sz="0" w:space="0" w:color="auto"/>
        <w:right w:val="none" w:sz="0" w:space="0" w:color="auto"/>
      </w:divBdr>
    </w:div>
    <w:div w:id="1565218211">
      <w:bodyDiv w:val="1"/>
      <w:marLeft w:val="0"/>
      <w:marRight w:val="0"/>
      <w:marTop w:val="0"/>
      <w:marBottom w:val="0"/>
      <w:divBdr>
        <w:top w:val="none" w:sz="0" w:space="0" w:color="auto"/>
        <w:left w:val="none" w:sz="0" w:space="0" w:color="auto"/>
        <w:bottom w:val="none" w:sz="0" w:space="0" w:color="auto"/>
        <w:right w:val="none" w:sz="0" w:space="0" w:color="auto"/>
      </w:divBdr>
    </w:div>
    <w:div w:id="1654984173">
      <w:bodyDiv w:val="1"/>
      <w:marLeft w:val="0"/>
      <w:marRight w:val="0"/>
      <w:marTop w:val="0"/>
      <w:marBottom w:val="0"/>
      <w:divBdr>
        <w:top w:val="none" w:sz="0" w:space="0" w:color="auto"/>
        <w:left w:val="none" w:sz="0" w:space="0" w:color="auto"/>
        <w:bottom w:val="none" w:sz="0" w:space="0" w:color="auto"/>
        <w:right w:val="none" w:sz="0" w:space="0" w:color="auto"/>
      </w:divBdr>
    </w:div>
    <w:div w:id="1664550452">
      <w:bodyDiv w:val="1"/>
      <w:marLeft w:val="0"/>
      <w:marRight w:val="0"/>
      <w:marTop w:val="0"/>
      <w:marBottom w:val="0"/>
      <w:divBdr>
        <w:top w:val="none" w:sz="0" w:space="0" w:color="auto"/>
        <w:left w:val="none" w:sz="0" w:space="0" w:color="auto"/>
        <w:bottom w:val="none" w:sz="0" w:space="0" w:color="auto"/>
        <w:right w:val="none" w:sz="0" w:space="0" w:color="auto"/>
      </w:divBdr>
    </w:div>
    <w:div w:id="1665546035">
      <w:bodyDiv w:val="1"/>
      <w:marLeft w:val="0"/>
      <w:marRight w:val="0"/>
      <w:marTop w:val="0"/>
      <w:marBottom w:val="0"/>
      <w:divBdr>
        <w:top w:val="none" w:sz="0" w:space="0" w:color="auto"/>
        <w:left w:val="none" w:sz="0" w:space="0" w:color="auto"/>
        <w:bottom w:val="none" w:sz="0" w:space="0" w:color="auto"/>
        <w:right w:val="none" w:sz="0" w:space="0" w:color="auto"/>
      </w:divBdr>
    </w:div>
    <w:div w:id="1902137202">
      <w:bodyDiv w:val="1"/>
      <w:marLeft w:val="0"/>
      <w:marRight w:val="0"/>
      <w:marTop w:val="0"/>
      <w:marBottom w:val="0"/>
      <w:divBdr>
        <w:top w:val="none" w:sz="0" w:space="0" w:color="auto"/>
        <w:left w:val="none" w:sz="0" w:space="0" w:color="auto"/>
        <w:bottom w:val="none" w:sz="0" w:space="0" w:color="auto"/>
        <w:right w:val="none" w:sz="0" w:space="0" w:color="auto"/>
      </w:divBdr>
    </w:div>
    <w:div w:id="1993217013">
      <w:bodyDiv w:val="1"/>
      <w:marLeft w:val="0"/>
      <w:marRight w:val="0"/>
      <w:marTop w:val="0"/>
      <w:marBottom w:val="0"/>
      <w:divBdr>
        <w:top w:val="none" w:sz="0" w:space="0" w:color="auto"/>
        <w:left w:val="none" w:sz="0" w:space="0" w:color="auto"/>
        <w:bottom w:val="none" w:sz="0" w:space="0" w:color="auto"/>
        <w:right w:val="none" w:sz="0" w:space="0" w:color="auto"/>
      </w:divBdr>
    </w:div>
    <w:div w:id="2026710018">
      <w:bodyDiv w:val="1"/>
      <w:marLeft w:val="0"/>
      <w:marRight w:val="0"/>
      <w:marTop w:val="0"/>
      <w:marBottom w:val="0"/>
      <w:divBdr>
        <w:top w:val="none" w:sz="0" w:space="0" w:color="auto"/>
        <w:left w:val="none" w:sz="0" w:space="0" w:color="auto"/>
        <w:bottom w:val="none" w:sz="0" w:space="0" w:color="auto"/>
        <w:right w:val="none" w:sz="0" w:space="0" w:color="auto"/>
      </w:divBdr>
    </w:div>
    <w:div w:id="2050837610">
      <w:bodyDiv w:val="1"/>
      <w:marLeft w:val="0"/>
      <w:marRight w:val="0"/>
      <w:marTop w:val="0"/>
      <w:marBottom w:val="0"/>
      <w:divBdr>
        <w:top w:val="none" w:sz="0" w:space="0" w:color="auto"/>
        <w:left w:val="none" w:sz="0" w:space="0" w:color="auto"/>
        <w:bottom w:val="none" w:sz="0" w:space="0" w:color="auto"/>
        <w:right w:val="none" w:sz="0" w:space="0" w:color="auto"/>
      </w:divBdr>
    </w:div>
    <w:div w:id="2081554501">
      <w:bodyDiv w:val="1"/>
      <w:marLeft w:val="0"/>
      <w:marRight w:val="0"/>
      <w:marTop w:val="0"/>
      <w:marBottom w:val="0"/>
      <w:divBdr>
        <w:top w:val="none" w:sz="0" w:space="0" w:color="auto"/>
        <w:left w:val="none" w:sz="0" w:space="0" w:color="auto"/>
        <w:bottom w:val="none" w:sz="0" w:space="0" w:color="auto"/>
        <w:right w:val="none" w:sz="0" w:space="0" w:color="auto"/>
      </w:divBdr>
    </w:div>
    <w:div w:id="21224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ilet.zan.kz/rus/docs/V210002548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ilet.zan.kz/rus/docs/V210002548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V210002548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adilet.zan.kz/rus/docs/V2100025488" TargetMode="External"/><Relationship Id="rId4" Type="http://schemas.microsoft.com/office/2007/relationships/stylesWithEffects" Target="stylesWithEffects.xml"/><Relationship Id="rId9" Type="http://schemas.openxmlformats.org/officeDocument/2006/relationships/hyperlink" Target="http://adilet.zan.kz/rus/docs/V2100025488" TargetMode="External"/><Relationship Id="rId14" Type="http://schemas.openxmlformats.org/officeDocument/2006/relationships/hyperlink" Target="http://adilet.zan.kz/rus/docs/V21000254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D4A93-CDED-46C1-A05E-97BD52641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6400</Words>
  <Characters>36485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Аманжол</dc:creator>
  <cp:lastModifiedBy>Я</cp:lastModifiedBy>
  <cp:revision>2</cp:revision>
  <cp:lastPrinted>2024-06-19T05:12:00Z</cp:lastPrinted>
  <dcterms:created xsi:type="dcterms:W3CDTF">2024-12-10T03:59:00Z</dcterms:created>
  <dcterms:modified xsi:type="dcterms:W3CDTF">2024-12-10T03:59:00Z</dcterms:modified>
</cp:coreProperties>
</file>