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F02D0" w14:textId="77777777" w:rsidR="0054468A" w:rsidRPr="00BC690F" w:rsidRDefault="0054468A" w:rsidP="00C3437D">
      <w:pPr>
        <w:spacing w:after="0" w:line="240" w:lineRule="auto"/>
        <w:jc w:val="center"/>
        <w:rPr>
          <w:rFonts w:cstheme="minorHAnsi"/>
          <w:b/>
        </w:rPr>
      </w:pPr>
      <w:r w:rsidRPr="00BC690F">
        <w:rPr>
          <w:rFonts w:cstheme="minorHAnsi"/>
          <w:b/>
        </w:rPr>
        <w:t xml:space="preserve">Сравнительная таблица </w:t>
      </w:r>
    </w:p>
    <w:p w14:paraId="232BC4CC" w14:textId="4F561A4E" w:rsidR="0054468A" w:rsidRPr="00BC690F" w:rsidRDefault="0054468A" w:rsidP="00C3437D">
      <w:pPr>
        <w:spacing w:after="0" w:line="240" w:lineRule="auto"/>
        <w:jc w:val="center"/>
        <w:rPr>
          <w:rFonts w:cstheme="minorHAnsi"/>
          <w:b/>
        </w:rPr>
      </w:pPr>
      <w:r w:rsidRPr="00BC690F">
        <w:rPr>
          <w:rFonts w:cstheme="minorHAnsi"/>
          <w:b/>
        </w:rPr>
        <w:t xml:space="preserve">к </w:t>
      </w:r>
      <w:r w:rsidR="00BC690F" w:rsidRPr="00BC690F">
        <w:rPr>
          <w:rFonts w:cstheme="minorHAnsi"/>
          <w:b/>
        </w:rPr>
        <w:t>ПРОЕКТУ</w:t>
      </w:r>
      <w:r w:rsidR="00762085" w:rsidRPr="00BC690F">
        <w:rPr>
          <w:rFonts w:cstheme="minorHAnsi"/>
          <w:b/>
        </w:rPr>
        <w:t xml:space="preserve"> </w:t>
      </w:r>
      <w:r w:rsidR="00BC690F" w:rsidRPr="00BC690F">
        <w:rPr>
          <w:rFonts w:cstheme="minorHAnsi"/>
          <w:b/>
        </w:rPr>
        <w:t>П</w:t>
      </w:r>
      <w:r w:rsidRPr="00BC690F">
        <w:rPr>
          <w:rFonts w:cstheme="minorHAnsi"/>
          <w:b/>
        </w:rPr>
        <w:t>риказ</w:t>
      </w:r>
      <w:r w:rsidR="00762085" w:rsidRPr="00BC690F">
        <w:rPr>
          <w:rFonts w:cstheme="minorHAnsi"/>
          <w:b/>
        </w:rPr>
        <w:t>а</w:t>
      </w:r>
      <w:r w:rsidRPr="00BC690F">
        <w:rPr>
          <w:rFonts w:cstheme="minorHAnsi"/>
          <w:b/>
        </w:rPr>
        <w:t xml:space="preserve"> </w:t>
      </w:r>
      <w:r w:rsidRPr="00BC690F">
        <w:rPr>
          <w:rFonts w:cstheme="minorHAnsi"/>
          <w:b/>
          <w:spacing w:val="2"/>
        </w:rPr>
        <w:t>Министра финансов Республики Казахстан</w:t>
      </w:r>
      <w:r w:rsidR="00E234C8" w:rsidRPr="00BC690F">
        <w:rPr>
          <w:rFonts w:cstheme="minorHAnsi"/>
          <w:b/>
          <w:spacing w:val="2"/>
        </w:rPr>
        <w:t xml:space="preserve"> </w:t>
      </w:r>
    </w:p>
    <w:p w14:paraId="1423A7E0" w14:textId="2BE02C91" w:rsidR="0054468A" w:rsidRPr="00BC690F" w:rsidRDefault="0054468A" w:rsidP="003777FA">
      <w:pPr>
        <w:spacing w:after="0" w:line="240" w:lineRule="auto"/>
        <w:jc w:val="center"/>
        <w:rPr>
          <w:rFonts w:cstheme="minorHAnsi"/>
          <w:b/>
        </w:rPr>
      </w:pPr>
      <w:r w:rsidRPr="00BC690F">
        <w:rPr>
          <w:rFonts w:cstheme="minorHAnsi"/>
          <w:b/>
        </w:rPr>
        <w:t>«</w:t>
      </w:r>
      <w:r w:rsidR="003777FA" w:rsidRPr="00BC690F">
        <w:rPr>
          <w:rFonts w:cstheme="minorHAnsi"/>
          <w:b/>
        </w:rPr>
        <w:t xml:space="preserve">О внесении </w:t>
      </w:r>
      <w:r w:rsidR="00345B95" w:rsidRPr="00BC690F">
        <w:rPr>
          <w:rFonts w:cstheme="minorHAnsi"/>
          <w:b/>
          <w:lang w:val="kk-KZ"/>
        </w:rPr>
        <w:t>изменени</w:t>
      </w:r>
      <w:r w:rsidR="00A030A3" w:rsidRPr="00BC690F">
        <w:rPr>
          <w:rFonts w:cstheme="minorHAnsi"/>
          <w:b/>
          <w:lang w:val="kk-KZ"/>
        </w:rPr>
        <w:t>й</w:t>
      </w:r>
      <w:r w:rsidR="003777FA" w:rsidRPr="00BC690F">
        <w:rPr>
          <w:rFonts w:cstheme="minorHAnsi"/>
          <w:b/>
        </w:rPr>
        <w:t xml:space="preserve"> в приказ</w:t>
      </w:r>
      <w:r w:rsidR="00FF332E">
        <w:rPr>
          <w:rFonts w:cstheme="minorHAnsi"/>
          <w:b/>
        </w:rPr>
        <w:t xml:space="preserve"> </w:t>
      </w:r>
      <w:r w:rsidR="003777FA" w:rsidRPr="00BC690F">
        <w:rPr>
          <w:rFonts w:cstheme="minorHAnsi"/>
          <w:b/>
        </w:rPr>
        <w:t>Министра финансов Республики Казахстан от 11 декабря 2015 года № 648 «Об утверждении Правил осуществления государственных закупок»</w:t>
      </w:r>
      <w:r w:rsidRPr="00BC690F">
        <w:rPr>
          <w:rFonts w:cstheme="minorHAnsi"/>
          <w:b/>
        </w:rPr>
        <w:t xml:space="preserve">» </w:t>
      </w:r>
    </w:p>
    <w:p w14:paraId="36EBFF36" w14:textId="77777777" w:rsidR="0054468A" w:rsidRPr="00BC690F" w:rsidRDefault="0054468A" w:rsidP="00C3437D">
      <w:pPr>
        <w:spacing w:after="0" w:line="240" w:lineRule="auto"/>
        <w:jc w:val="center"/>
        <w:rPr>
          <w:rFonts w:cstheme="minorHAnsi"/>
          <w:b/>
        </w:rPr>
      </w:pPr>
    </w:p>
    <w:tbl>
      <w:tblPr>
        <w:tblStyle w:val="a3"/>
        <w:tblW w:w="15027" w:type="dxa"/>
        <w:tblInd w:w="-318" w:type="dxa"/>
        <w:tblLayout w:type="fixed"/>
        <w:tblLook w:val="04A0" w:firstRow="1" w:lastRow="0" w:firstColumn="1" w:lastColumn="0" w:noHBand="0" w:noVBand="1"/>
      </w:tblPr>
      <w:tblGrid>
        <w:gridCol w:w="1305"/>
        <w:gridCol w:w="6918"/>
        <w:gridCol w:w="6804"/>
      </w:tblGrid>
      <w:tr w:rsidR="00AA7317" w:rsidRPr="00BC690F" w14:paraId="1F9E7433" w14:textId="77777777" w:rsidTr="003D5E4D">
        <w:tc>
          <w:tcPr>
            <w:tcW w:w="1305" w:type="dxa"/>
            <w:shd w:val="clear" w:color="auto" w:fill="auto"/>
          </w:tcPr>
          <w:p w14:paraId="29309CA0" w14:textId="3F450B3A" w:rsidR="00AA7317" w:rsidRPr="00BC690F" w:rsidRDefault="00AA7317" w:rsidP="00C3437D">
            <w:pPr>
              <w:spacing w:after="0" w:line="240" w:lineRule="auto"/>
              <w:jc w:val="center"/>
              <w:rPr>
                <w:rFonts w:cstheme="minorHAnsi"/>
                <w:b/>
              </w:rPr>
            </w:pPr>
            <w:r w:rsidRPr="00BC690F">
              <w:rPr>
                <w:rFonts w:cstheme="minorHAnsi"/>
                <w:b/>
                <w:color w:val="000000" w:themeColor="text1"/>
              </w:rPr>
              <w:t>Пункт НПА</w:t>
            </w:r>
          </w:p>
        </w:tc>
        <w:tc>
          <w:tcPr>
            <w:tcW w:w="6918" w:type="dxa"/>
            <w:shd w:val="clear" w:color="auto" w:fill="auto"/>
          </w:tcPr>
          <w:p w14:paraId="48F5746D" w14:textId="77777777" w:rsidR="00AA7317" w:rsidRPr="00BC690F" w:rsidRDefault="00AA7317" w:rsidP="00C3437D">
            <w:pPr>
              <w:spacing w:after="0" w:line="240" w:lineRule="auto"/>
              <w:jc w:val="center"/>
              <w:rPr>
                <w:rFonts w:cstheme="minorHAnsi"/>
                <w:b/>
              </w:rPr>
            </w:pPr>
            <w:r w:rsidRPr="00BC690F">
              <w:rPr>
                <w:rFonts w:cstheme="minorHAnsi"/>
                <w:b/>
              </w:rPr>
              <w:t>Действующая редакция</w:t>
            </w:r>
          </w:p>
        </w:tc>
        <w:tc>
          <w:tcPr>
            <w:tcW w:w="6804" w:type="dxa"/>
            <w:shd w:val="clear" w:color="auto" w:fill="auto"/>
          </w:tcPr>
          <w:p w14:paraId="0B804C52" w14:textId="77777777" w:rsidR="00AA7317" w:rsidRPr="00BC690F" w:rsidRDefault="00AA7317" w:rsidP="00C3437D">
            <w:pPr>
              <w:spacing w:after="0" w:line="240" w:lineRule="auto"/>
              <w:jc w:val="center"/>
              <w:rPr>
                <w:rFonts w:cstheme="minorHAnsi"/>
                <w:b/>
              </w:rPr>
            </w:pPr>
            <w:r w:rsidRPr="00BC690F">
              <w:rPr>
                <w:rFonts w:cstheme="minorHAnsi"/>
                <w:b/>
              </w:rPr>
              <w:t>Предлагаемая редакция</w:t>
            </w:r>
          </w:p>
        </w:tc>
      </w:tr>
      <w:tr w:rsidR="00CF27E3" w:rsidRPr="00BC690F" w14:paraId="42CA0995" w14:textId="77777777" w:rsidTr="00CF27E3">
        <w:tc>
          <w:tcPr>
            <w:tcW w:w="15027" w:type="dxa"/>
            <w:gridSpan w:val="3"/>
            <w:shd w:val="clear" w:color="auto" w:fill="auto"/>
            <w:vAlign w:val="center"/>
          </w:tcPr>
          <w:p w14:paraId="3364F2F9" w14:textId="5024E70B" w:rsidR="00CF27E3" w:rsidRPr="00CF27E3" w:rsidRDefault="00CF27E3" w:rsidP="00CF27E3">
            <w:pPr>
              <w:jc w:val="center"/>
              <w:rPr>
                <w:rFonts w:cstheme="minorHAnsi"/>
                <w:b/>
              </w:rPr>
            </w:pPr>
            <w:r w:rsidRPr="00CF27E3">
              <w:rPr>
                <w:b/>
              </w:rPr>
              <w:t>Правила осуществления государственных закупок</w:t>
            </w:r>
          </w:p>
        </w:tc>
      </w:tr>
      <w:tr w:rsidR="00AA7317" w:rsidRPr="00BC690F" w14:paraId="12717FC4" w14:textId="77777777" w:rsidTr="003D5E4D">
        <w:trPr>
          <w:trHeight w:val="1833"/>
        </w:trPr>
        <w:tc>
          <w:tcPr>
            <w:tcW w:w="1305" w:type="dxa"/>
            <w:shd w:val="clear" w:color="auto" w:fill="auto"/>
          </w:tcPr>
          <w:p w14:paraId="4AC188DA" w14:textId="3C747DAC" w:rsidR="00AA7317" w:rsidRPr="00BC690F" w:rsidRDefault="00AA7317" w:rsidP="00BC690F">
            <w:pPr>
              <w:spacing w:after="0" w:line="240" w:lineRule="auto"/>
              <w:jc w:val="center"/>
              <w:rPr>
                <w:rFonts w:cstheme="minorHAnsi"/>
                <w:b/>
              </w:rPr>
            </w:pPr>
            <w:r w:rsidRPr="00BC690F">
              <w:rPr>
                <w:rFonts w:cstheme="minorHAnsi"/>
                <w:b/>
              </w:rPr>
              <w:t xml:space="preserve">п.494 </w:t>
            </w:r>
          </w:p>
        </w:tc>
        <w:tc>
          <w:tcPr>
            <w:tcW w:w="6918" w:type="dxa"/>
            <w:shd w:val="clear" w:color="auto" w:fill="auto"/>
          </w:tcPr>
          <w:p w14:paraId="7DABE550" w14:textId="696948F6" w:rsidR="00AA7317" w:rsidRPr="00BC690F" w:rsidRDefault="00AA7317" w:rsidP="003D5E4D">
            <w:pPr>
              <w:jc w:val="both"/>
              <w:rPr>
                <w:b/>
              </w:rPr>
            </w:pPr>
            <w:r w:rsidRPr="00BC690F">
              <w:t>Если потенциальный поставщик, определенный победителем, имеет ограничения, предусмотренные подпунктами 3), 4), 5) и 6) пункта 1 статьи 6 Закона, определяемые веб-порталом автоматически, заказчик в сроки, установленные в пункте 491 настоящих Правил направляет проект договора потенциальному поставщику</w:t>
            </w:r>
            <w:r w:rsidRPr="00BC690F">
              <w:rPr>
                <w:b/>
              </w:rPr>
              <w:t xml:space="preserve">, </w:t>
            </w:r>
            <w:r w:rsidRPr="00BC690F">
              <w:t>занявшему второе место.</w:t>
            </w:r>
          </w:p>
        </w:tc>
        <w:tc>
          <w:tcPr>
            <w:tcW w:w="6804" w:type="dxa"/>
            <w:shd w:val="clear" w:color="auto" w:fill="auto"/>
          </w:tcPr>
          <w:p w14:paraId="46893143" w14:textId="427D355F" w:rsidR="00AA7317" w:rsidRPr="00BC690F" w:rsidRDefault="00AA7317" w:rsidP="00BC690F">
            <w:pPr>
              <w:spacing w:after="0" w:line="240" w:lineRule="auto"/>
              <w:jc w:val="both"/>
              <w:rPr>
                <w:rFonts w:cstheme="minorHAnsi"/>
                <w:b/>
                <w:bCs/>
                <w:spacing w:val="2"/>
              </w:rPr>
            </w:pPr>
            <w:r w:rsidRPr="00BC690F">
              <w:rPr>
                <w:rFonts w:cstheme="minorHAnsi"/>
                <w:b/>
                <w:bCs/>
                <w:spacing w:val="2"/>
              </w:rPr>
              <w:t>Исключить</w:t>
            </w:r>
          </w:p>
        </w:tc>
      </w:tr>
      <w:tr w:rsidR="00F22A1A" w:rsidRPr="00BC690F" w14:paraId="36837AC5" w14:textId="77777777" w:rsidTr="00F22A1A">
        <w:trPr>
          <w:trHeight w:val="705"/>
        </w:trPr>
        <w:tc>
          <w:tcPr>
            <w:tcW w:w="15027" w:type="dxa"/>
            <w:gridSpan w:val="3"/>
            <w:shd w:val="clear" w:color="auto" w:fill="auto"/>
            <w:vAlign w:val="center"/>
          </w:tcPr>
          <w:p w14:paraId="25688A04" w14:textId="29AD1127" w:rsidR="00F22A1A" w:rsidRPr="00F22A1A" w:rsidRDefault="00F22A1A" w:rsidP="00F22A1A">
            <w:pPr>
              <w:jc w:val="center"/>
              <w:rPr>
                <w:rFonts w:cstheme="minorHAnsi"/>
                <w:b/>
                <w:spacing w:val="2"/>
              </w:rPr>
            </w:pPr>
            <w:r w:rsidRPr="00F22A1A">
              <w:rPr>
                <w:b/>
              </w:rPr>
              <w:t>Типовой договор о государственных закупках товаров</w:t>
            </w:r>
          </w:p>
        </w:tc>
      </w:tr>
      <w:tr w:rsidR="00AA7317" w:rsidRPr="00BC690F" w14:paraId="53D9A71A" w14:textId="77777777" w:rsidTr="003D5E4D">
        <w:trPr>
          <w:trHeight w:val="407"/>
        </w:trPr>
        <w:tc>
          <w:tcPr>
            <w:tcW w:w="1305" w:type="dxa"/>
            <w:shd w:val="clear" w:color="auto" w:fill="auto"/>
          </w:tcPr>
          <w:p w14:paraId="761735D8" w14:textId="0701FDAF" w:rsidR="00AA7317" w:rsidRPr="003D5E4D" w:rsidRDefault="00AA7317" w:rsidP="003D5E4D">
            <w:pPr>
              <w:spacing w:after="0" w:line="240" w:lineRule="auto"/>
              <w:jc w:val="center"/>
              <w:rPr>
                <w:rFonts w:cstheme="minorHAnsi"/>
                <w:b/>
              </w:rPr>
            </w:pPr>
            <w:r w:rsidRPr="003D5E4D">
              <w:rPr>
                <w:rFonts w:cstheme="minorHAnsi"/>
                <w:b/>
              </w:rPr>
              <w:t>пп.2 п.3.1. При</w:t>
            </w:r>
            <w:r w:rsidR="00620E76">
              <w:rPr>
                <w:rFonts w:cstheme="minorHAnsi"/>
                <w:b/>
              </w:rPr>
              <w:t>л</w:t>
            </w:r>
            <w:bookmarkStart w:id="0" w:name="_GoBack"/>
            <w:bookmarkEnd w:id="0"/>
            <w:r w:rsidR="003D5E4D">
              <w:rPr>
                <w:rFonts w:cstheme="minorHAnsi"/>
                <w:b/>
              </w:rPr>
              <w:t>.</w:t>
            </w:r>
            <w:r w:rsidRPr="003D5E4D">
              <w:rPr>
                <w:rFonts w:cstheme="minorHAnsi"/>
                <w:b/>
              </w:rPr>
              <w:t>33 к Правилам</w:t>
            </w:r>
          </w:p>
        </w:tc>
        <w:tc>
          <w:tcPr>
            <w:tcW w:w="6918" w:type="dxa"/>
            <w:shd w:val="clear" w:color="auto" w:fill="auto"/>
          </w:tcPr>
          <w:p w14:paraId="7379A656" w14:textId="77777777" w:rsidR="00AA7317" w:rsidRPr="00BC690F" w:rsidRDefault="00AA7317" w:rsidP="004B7F95">
            <w:r w:rsidRPr="00BC690F">
              <w:t>3.1. Поставщик обязуется:</w:t>
            </w:r>
          </w:p>
          <w:p w14:paraId="1CEF2FA6" w14:textId="77777777" w:rsidR="00AA7317" w:rsidRPr="00BC690F" w:rsidRDefault="00AA7317" w:rsidP="004B7F95">
            <w:r w:rsidRPr="00BC690F">
              <w:t>...</w:t>
            </w:r>
          </w:p>
          <w:p w14:paraId="1F03B744" w14:textId="6BA0A90E" w:rsidR="00AA7317" w:rsidRPr="00BC690F" w:rsidRDefault="00AA7317" w:rsidP="004B7F95">
            <w:r w:rsidRPr="00BC690F">
              <w:t>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proofErr w:type="gramStart"/>
            <w:r w:rsidRPr="00BC690F">
              <w:t>4</w:t>
            </w:r>
            <w:proofErr w:type="gramEnd"/>
            <w:r w:rsidRPr="00BC690F">
              <w:t>,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14:paraId="0D826A36" w14:textId="5F01496D" w:rsidR="00AA7317" w:rsidRPr="00BC690F" w:rsidRDefault="00AA7317" w:rsidP="004B7F95">
            <w:r w:rsidRPr="00BC690F">
              <w:t xml:space="preserve">денег, находящихся в электронном кошельке потенциального </w:t>
            </w:r>
            <w:r w:rsidRPr="00BC690F">
              <w:lastRenderedPageBreak/>
              <w:t>поставщика;</w:t>
            </w:r>
          </w:p>
          <w:p w14:paraId="4F6ABAF4" w14:textId="4E16408B" w:rsidR="00AA7317" w:rsidRPr="00BC690F" w:rsidRDefault="00AA7317" w:rsidP="004B7F95">
            <w:r w:rsidRPr="00BC690F">
              <w:t>либо:</w:t>
            </w:r>
          </w:p>
          <w:p w14:paraId="5A8C5783" w14:textId="77777777" w:rsidR="00AA7317" w:rsidRPr="00BC690F" w:rsidRDefault="00AA7317" w:rsidP="004B7F95">
            <w:r w:rsidRPr="00BC690F">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40D59E8B" w14:textId="77777777" w:rsidR="00AA7317" w:rsidRPr="00BC690F" w:rsidRDefault="00AA7317" w:rsidP="004B7F95">
            <w:r w:rsidRPr="00BC690F">
              <w:t>либо:</w:t>
            </w:r>
          </w:p>
          <w:p w14:paraId="68D32662" w14:textId="0C5857BB" w:rsidR="00AA7317" w:rsidRPr="00BC690F" w:rsidRDefault="00AA7317" w:rsidP="004B7F95">
            <w:r w:rsidRPr="00BC690F">
              <w:t xml:space="preserve">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Приказом № 206, </w:t>
            </w:r>
            <w:r w:rsidRPr="00BC690F">
              <w:br/>
              <w:t>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5D92AFEC" w14:textId="0D7DCDFB" w:rsidR="00AA7317" w:rsidRPr="00BC690F" w:rsidRDefault="00AA7317" w:rsidP="004B7F95">
            <w:r w:rsidRPr="00BC690F">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2E53C517" w14:textId="1B60FE3D" w:rsidR="00AA7317" w:rsidRPr="00BC690F" w:rsidRDefault="00AA7317" w:rsidP="004B7F95">
            <w:r w:rsidRPr="00BC690F">
              <w:t>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p w14:paraId="73062AAC" w14:textId="2DA90F69" w:rsidR="00AA7317" w:rsidRPr="00BC690F" w:rsidRDefault="00AA7317" w:rsidP="004B7F95">
            <w:r w:rsidRPr="00BC690F">
              <w:lastRenderedPageBreak/>
              <w:t xml:space="preserve">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w:t>
            </w:r>
            <w:proofErr w:type="gramStart"/>
            <w:r w:rsidRPr="00BC690F">
              <w:t>срока внесения обеспечения исполнения Договора</w:t>
            </w:r>
            <w:proofErr w:type="gramEnd"/>
            <w:r w:rsidRPr="00BC690F">
              <w:t>.</w:t>
            </w:r>
          </w:p>
          <w:p w14:paraId="75130C9C" w14:textId="77777777" w:rsidR="00AA7317" w:rsidRPr="00BC690F" w:rsidRDefault="00AA7317" w:rsidP="004B7F95">
            <w:r w:rsidRPr="00BC690F">
              <w:t>…</w:t>
            </w:r>
          </w:p>
          <w:p w14:paraId="49E37805" w14:textId="68D95808" w:rsidR="00AA7317" w:rsidRPr="00BC690F" w:rsidRDefault="00AA7317" w:rsidP="004B7F95"/>
        </w:tc>
        <w:tc>
          <w:tcPr>
            <w:tcW w:w="6804" w:type="dxa"/>
            <w:shd w:val="clear" w:color="auto" w:fill="auto"/>
          </w:tcPr>
          <w:p w14:paraId="152AEEFA" w14:textId="77777777" w:rsidR="00AA7317" w:rsidRPr="00BC690F" w:rsidRDefault="00AA7317" w:rsidP="004B7F95">
            <w:r w:rsidRPr="00BC690F">
              <w:lastRenderedPageBreak/>
              <w:t>3.1. Поставщик обязуется:</w:t>
            </w:r>
          </w:p>
          <w:p w14:paraId="2B1E991B" w14:textId="77777777" w:rsidR="00AA7317" w:rsidRPr="00BC690F" w:rsidRDefault="00AA7317" w:rsidP="004B7F95">
            <w:r w:rsidRPr="00BC690F">
              <w:t>...</w:t>
            </w:r>
          </w:p>
          <w:p w14:paraId="4FE461B2" w14:textId="7ECB951D" w:rsidR="00AA7317" w:rsidRPr="00BC690F" w:rsidRDefault="00AA7317" w:rsidP="004B7F95">
            <w:r w:rsidRPr="00BC690F">
              <w:t>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proofErr w:type="gramStart"/>
            <w:r w:rsidRPr="00BC690F">
              <w:t>4</w:t>
            </w:r>
            <w:proofErr w:type="gramEnd"/>
            <w:r w:rsidRPr="00BC690F">
              <w:t xml:space="preserve">, &lt;а также сумму в соответствии со статьей 26 Закона равную &lt;сумма&gt; тенге&gt;5, что в общем составляет &lt;сумма обеспечения&gt; </w:t>
            </w:r>
            <w:r w:rsidR="004B7F95">
              <w:t xml:space="preserve"> </w:t>
            </w:r>
            <w:r w:rsidRPr="00BC690F">
              <w:t>(&lt;сумма обеспечения прописью&gt;) тенге в виде:</w:t>
            </w:r>
          </w:p>
          <w:p w14:paraId="0784CF0C" w14:textId="77777777" w:rsidR="00AA7317" w:rsidRPr="00BC690F" w:rsidRDefault="00AA7317" w:rsidP="004B7F95">
            <w:r w:rsidRPr="00BC690F">
              <w:t xml:space="preserve">денег, находящихся в электронном кошельке потенциального </w:t>
            </w:r>
            <w:r w:rsidRPr="00BC690F">
              <w:lastRenderedPageBreak/>
              <w:t>поставщика;</w:t>
            </w:r>
          </w:p>
          <w:p w14:paraId="0D07A99F" w14:textId="77777777" w:rsidR="00AA7317" w:rsidRPr="00BC690F" w:rsidRDefault="00AA7317" w:rsidP="004B7F95">
            <w:r w:rsidRPr="00BC690F">
              <w:t>либо:</w:t>
            </w:r>
          </w:p>
          <w:p w14:paraId="7A02FD51" w14:textId="51F64EB1" w:rsidR="00AA7317" w:rsidRPr="00BC690F" w:rsidRDefault="00AA7317" w:rsidP="004B7F95">
            <w:r w:rsidRPr="00BC690F">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5FBD1458" w14:textId="77777777" w:rsidR="00AA7317" w:rsidRPr="00BC690F" w:rsidRDefault="00AA7317" w:rsidP="004B7F95">
            <w:r w:rsidRPr="00BC690F">
              <w:t>либо:</w:t>
            </w:r>
          </w:p>
          <w:p w14:paraId="73C260FD" w14:textId="342A572F" w:rsidR="00AA7317" w:rsidRPr="00BC690F" w:rsidRDefault="00AA7317" w:rsidP="004B7F95">
            <w:r w:rsidRPr="00BC690F">
              <w:t xml:space="preserve">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Приказом № 206, </w:t>
            </w:r>
            <w:r w:rsidRPr="00BC690F">
              <w:br/>
              <w:t>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030FAEC5" w14:textId="77777777" w:rsidR="00AA7317" w:rsidRPr="00BC690F" w:rsidRDefault="00AA7317" w:rsidP="004B7F95">
            <w:r w:rsidRPr="00BC690F">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0BB05B90" w14:textId="77777777" w:rsidR="00AA7317" w:rsidRPr="00BC690F" w:rsidRDefault="00AA7317" w:rsidP="004B7F95">
            <w:r w:rsidRPr="00BC690F">
              <w:t>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p w14:paraId="07B56C4C" w14:textId="575F6D08" w:rsidR="00AA7317" w:rsidRPr="00BC690F" w:rsidRDefault="00AA7317" w:rsidP="004B7F95">
            <w:r w:rsidRPr="00BC690F">
              <w:lastRenderedPageBreak/>
              <w:t xml:space="preserve">При этом обеспечение исполнения Договора может не вноситься поставщиком в случае полного и надлежащего им исполнения </w:t>
            </w:r>
            <w:r w:rsidRPr="00BC690F">
              <w:br/>
              <w:t xml:space="preserve">обязательств по Договору до истечения </w:t>
            </w:r>
            <w:proofErr w:type="gramStart"/>
            <w:r w:rsidRPr="00BC690F">
              <w:t>срока внесения обеспечения исполнения Договора</w:t>
            </w:r>
            <w:proofErr w:type="gramEnd"/>
            <w:r w:rsidRPr="00BC690F">
              <w:t>.</w:t>
            </w:r>
          </w:p>
          <w:p w14:paraId="3DC1A0C2" w14:textId="77777777" w:rsidR="00AA7317" w:rsidRPr="00BC690F" w:rsidRDefault="00AA7317" w:rsidP="004B7F95">
            <w:pPr>
              <w:rPr>
                <w:b/>
                <w:bCs/>
              </w:rPr>
            </w:pPr>
            <w:r w:rsidRPr="00BC690F">
              <w:rPr>
                <w:b/>
                <w:bCs/>
              </w:rPr>
              <w:t>Требования данного подпункта не распространяются на поставщиков, находящихся в реестре отечественных производителей товаров, работ и услуг;</w:t>
            </w:r>
          </w:p>
          <w:p w14:paraId="53C6E55C" w14:textId="37EA4481" w:rsidR="00AA7317" w:rsidRPr="00BC690F" w:rsidRDefault="00AA7317" w:rsidP="004B7F95">
            <w:r w:rsidRPr="00BC690F">
              <w:t>…</w:t>
            </w:r>
          </w:p>
        </w:tc>
      </w:tr>
    </w:tbl>
    <w:p w14:paraId="05A3E773" w14:textId="77777777" w:rsidR="00806421" w:rsidRPr="00BC690F" w:rsidRDefault="003C43A4" w:rsidP="00C3437D">
      <w:pPr>
        <w:spacing w:after="0" w:line="240" w:lineRule="auto"/>
        <w:rPr>
          <w:rFonts w:cstheme="minorHAnsi"/>
        </w:rPr>
      </w:pPr>
    </w:p>
    <w:sectPr w:rsidR="00806421" w:rsidRPr="00BC690F" w:rsidSect="00232481">
      <w:headerReference w:type="default" r:id="rId8"/>
      <w:pgSz w:w="16838" w:h="11906" w:orient="landscape"/>
      <w:pgMar w:top="1276"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B7133" w14:textId="77777777" w:rsidR="003C43A4" w:rsidRDefault="003C43A4">
      <w:pPr>
        <w:spacing w:after="0" w:line="240" w:lineRule="auto"/>
      </w:pPr>
      <w:r>
        <w:separator/>
      </w:r>
    </w:p>
  </w:endnote>
  <w:endnote w:type="continuationSeparator" w:id="0">
    <w:p w14:paraId="1BAFC40D" w14:textId="77777777" w:rsidR="003C43A4" w:rsidRDefault="003C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2D4D7" w14:textId="77777777" w:rsidR="003C43A4" w:rsidRDefault="003C43A4">
      <w:pPr>
        <w:spacing w:after="0" w:line="240" w:lineRule="auto"/>
      </w:pPr>
      <w:r>
        <w:separator/>
      </w:r>
    </w:p>
  </w:footnote>
  <w:footnote w:type="continuationSeparator" w:id="0">
    <w:p w14:paraId="3A6CA5FA" w14:textId="77777777" w:rsidR="003C43A4" w:rsidRDefault="003C4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F9EF1" w14:textId="14BBB38D" w:rsidR="00EF3F4E" w:rsidRPr="00392F00" w:rsidRDefault="003C43A4" w:rsidP="00F12757">
    <w:pPr>
      <w:pStyle w:val="af2"/>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709"/>
    <w:multiLevelType w:val="hybridMultilevel"/>
    <w:tmpl w:val="41A49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5508D"/>
    <w:multiLevelType w:val="hybridMultilevel"/>
    <w:tmpl w:val="6B4A79FC"/>
    <w:lvl w:ilvl="0" w:tplc="2CAAE70C">
      <w:start w:val="1"/>
      <w:numFmt w:val="decimal"/>
      <w:suff w:val="space"/>
      <w:lvlText w:val="%1."/>
      <w:lvlJc w:val="left"/>
      <w:pPr>
        <w:ind w:left="345"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nsid w:val="3AFF7F28"/>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
    <w:nsid w:val="6A7B3B0B"/>
    <w:multiLevelType w:val="hybridMultilevel"/>
    <w:tmpl w:val="666A542A"/>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8A"/>
    <w:rsid w:val="00006235"/>
    <w:rsid w:val="00022ED4"/>
    <w:rsid w:val="000546ED"/>
    <w:rsid w:val="00090D6E"/>
    <w:rsid w:val="000D11A0"/>
    <w:rsid w:val="00167507"/>
    <w:rsid w:val="00167AD0"/>
    <w:rsid w:val="00175980"/>
    <w:rsid w:val="00175BA4"/>
    <w:rsid w:val="00195535"/>
    <w:rsid w:val="001A758C"/>
    <w:rsid w:val="00202878"/>
    <w:rsid w:val="00232481"/>
    <w:rsid w:val="0023351A"/>
    <w:rsid w:val="00233B56"/>
    <w:rsid w:val="002461D8"/>
    <w:rsid w:val="002F147A"/>
    <w:rsid w:val="002F64F3"/>
    <w:rsid w:val="003074ED"/>
    <w:rsid w:val="00324D40"/>
    <w:rsid w:val="00330F5A"/>
    <w:rsid w:val="00345B95"/>
    <w:rsid w:val="003777FA"/>
    <w:rsid w:val="00392F00"/>
    <w:rsid w:val="003C43A4"/>
    <w:rsid w:val="003D5E4D"/>
    <w:rsid w:val="003F5FB7"/>
    <w:rsid w:val="003F7DE5"/>
    <w:rsid w:val="004071C2"/>
    <w:rsid w:val="004276DA"/>
    <w:rsid w:val="00480713"/>
    <w:rsid w:val="004B62D7"/>
    <w:rsid w:val="004B7F95"/>
    <w:rsid w:val="004E052E"/>
    <w:rsid w:val="005121F0"/>
    <w:rsid w:val="00542491"/>
    <w:rsid w:val="0054468A"/>
    <w:rsid w:val="005610E3"/>
    <w:rsid w:val="00565122"/>
    <w:rsid w:val="00575FDB"/>
    <w:rsid w:val="005E00D7"/>
    <w:rsid w:val="00620E76"/>
    <w:rsid w:val="00625FE1"/>
    <w:rsid w:val="006361DF"/>
    <w:rsid w:val="00652F01"/>
    <w:rsid w:val="00664EFE"/>
    <w:rsid w:val="0067363D"/>
    <w:rsid w:val="0068670B"/>
    <w:rsid w:val="00694328"/>
    <w:rsid w:val="006A5B75"/>
    <w:rsid w:val="007324C9"/>
    <w:rsid w:val="00762085"/>
    <w:rsid w:val="00772470"/>
    <w:rsid w:val="007A6CA5"/>
    <w:rsid w:val="007B5E7E"/>
    <w:rsid w:val="007D0799"/>
    <w:rsid w:val="00812984"/>
    <w:rsid w:val="00847FAE"/>
    <w:rsid w:val="00850469"/>
    <w:rsid w:val="00882969"/>
    <w:rsid w:val="0089173E"/>
    <w:rsid w:val="008A202D"/>
    <w:rsid w:val="008C1201"/>
    <w:rsid w:val="008D47C8"/>
    <w:rsid w:val="008F02F8"/>
    <w:rsid w:val="0090736B"/>
    <w:rsid w:val="00916E79"/>
    <w:rsid w:val="00931BF1"/>
    <w:rsid w:val="009421F7"/>
    <w:rsid w:val="00943D75"/>
    <w:rsid w:val="009559FD"/>
    <w:rsid w:val="009831AA"/>
    <w:rsid w:val="00997C99"/>
    <w:rsid w:val="009C12C9"/>
    <w:rsid w:val="009D3CC8"/>
    <w:rsid w:val="009E7900"/>
    <w:rsid w:val="009F3993"/>
    <w:rsid w:val="00A030A3"/>
    <w:rsid w:val="00A2353A"/>
    <w:rsid w:val="00A37BC0"/>
    <w:rsid w:val="00A56ADB"/>
    <w:rsid w:val="00A62910"/>
    <w:rsid w:val="00A75042"/>
    <w:rsid w:val="00AA7317"/>
    <w:rsid w:val="00AD4DE8"/>
    <w:rsid w:val="00AE274E"/>
    <w:rsid w:val="00B10C3A"/>
    <w:rsid w:val="00B31D93"/>
    <w:rsid w:val="00B9260E"/>
    <w:rsid w:val="00BB590A"/>
    <w:rsid w:val="00BC690F"/>
    <w:rsid w:val="00BE17C6"/>
    <w:rsid w:val="00C077E1"/>
    <w:rsid w:val="00C11410"/>
    <w:rsid w:val="00C3437D"/>
    <w:rsid w:val="00C671A3"/>
    <w:rsid w:val="00CF27E3"/>
    <w:rsid w:val="00D23F8D"/>
    <w:rsid w:val="00D46164"/>
    <w:rsid w:val="00D5565A"/>
    <w:rsid w:val="00DA1466"/>
    <w:rsid w:val="00DA508B"/>
    <w:rsid w:val="00DB52FD"/>
    <w:rsid w:val="00DC03B9"/>
    <w:rsid w:val="00DE4116"/>
    <w:rsid w:val="00DF18E5"/>
    <w:rsid w:val="00DF3FDA"/>
    <w:rsid w:val="00E00532"/>
    <w:rsid w:val="00E234C8"/>
    <w:rsid w:val="00E41695"/>
    <w:rsid w:val="00E445B7"/>
    <w:rsid w:val="00E5467D"/>
    <w:rsid w:val="00E6085D"/>
    <w:rsid w:val="00E76350"/>
    <w:rsid w:val="00EA53D3"/>
    <w:rsid w:val="00F22A1A"/>
    <w:rsid w:val="00F27F4B"/>
    <w:rsid w:val="00F46129"/>
    <w:rsid w:val="00FD0D1E"/>
    <w:rsid w:val="00FF3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8A"/>
    <w:pPr>
      <w:spacing w:after="200" w:line="276" w:lineRule="auto"/>
    </w:pPr>
  </w:style>
  <w:style w:type="paragraph" w:styleId="1">
    <w:name w:val="heading 1"/>
    <w:basedOn w:val="a"/>
    <w:next w:val="a"/>
    <w:link w:val="10"/>
    <w:uiPriority w:val="9"/>
    <w:qFormat/>
    <w:rsid w:val="00544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446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6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54468A"/>
    <w:rPr>
      <w:rFonts w:ascii="Times New Roman" w:eastAsia="Times New Roman" w:hAnsi="Times New Roman" w:cs="Times New Roman"/>
      <w:b/>
      <w:bCs/>
      <w:sz w:val="27"/>
      <w:szCs w:val="27"/>
      <w:lang w:eastAsia="ru-RU"/>
    </w:rPr>
  </w:style>
  <w:style w:type="table" w:styleId="a3">
    <w:name w:val="Table Grid"/>
    <w:basedOn w:val="a1"/>
    <w:uiPriority w:val="39"/>
    <w:rsid w:val="00544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4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44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4468A"/>
    <w:rPr>
      <w:color w:val="0000FF"/>
      <w:u w:val="single"/>
    </w:rPr>
  </w:style>
  <w:style w:type="paragraph" w:styleId="a7">
    <w:name w:val="Balloon Text"/>
    <w:basedOn w:val="a"/>
    <w:link w:val="a8"/>
    <w:uiPriority w:val="99"/>
    <w:semiHidden/>
    <w:unhideWhenUsed/>
    <w:rsid w:val="005446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468A"/>
    <w:rPr>
      <w:rFonts w:ascii="Tahoma" w:hAnsi="Tahoma" w:cs="Tahoma"/>
      <w:sz w:val="16"/>
      <w:szCs w:val="16"/>
    </w:rPr>
  </w:style>
  <w:style w:type="character" w:styleId="a9">
    <w:name w:val="annotation reference"/>
    <w:basedOn w:val="a0"/>
    <w:uiPriority w:val="99"/>
    <w:semiHidden/>
    <w:unhideWhenUsed/>
    <w:rsid w:val="0054468A"/>
    <w:rPr>
      <w:sz w:val="16"/>
      <w:szCs w:val="16"/>
    </w:rPr>
  </w:style>
  <w:style w:type="paragraph" w:styleId="aa">
    <w:name w:val="annotation text"/>
    <w:basedOn w:val="a"/>
    <w:link w:val="ab"/>
    <w:uiPriority w:val="99"/>
    <w:semiHidden/>
    <w:unhideWhenUsed/>
    <w:rsid w:val="0054468A"/>
    <w:pPr>
      <w:spacing w:line="240" w:lineRule="auto"/>
    </w:pPr>
    <w:rPr>
      <w:sz w:val="20"/>
      <w:szCs w:val="20"/>
    </w:rPr>
  </w:style>
  <w:style w:type="character" w:customStyle="1" w:styleId="ab">
    <w:name w:val="Текст примечания Знак"/>
    <w:basedOn w:val="a0"/>
    <w:link w:val="aa"/>
    <w:uiPriority w:val="99"/>
    <w:semiHidden/>
    <w:rsid w:val="0054468A"/>
    <w:rPr>
      <w:sz w:val="20"/>
      <w:szCs w:val="20"/>
    </w:rPr>
  </w:style>
  <w:style w:type="paragraph" w:styleId="ac">
    <w:name w:val="annotation subject"/>
    <w:basedOn w:val="aa"/>
    <w:next w:val="aa"/>
    <w:link w:val="ad"/>
    <w:uiPriority w:val="99"/>
    <w:semiHidden/>
    <w:unhideWhenUsed/>
    <w:rsid w:val="0054468A"/>
    <w:rPr>
      <w:b/>
      <w:bCs/>
    </w:rPr>
  </w:style>
  <w:style w:type="character" w:customStyle="1" w:styleId="ad">
    <w:name w:val="Тема примечания Знак"/>
    <w:basedOn w:val="ab"/>
    <w:link w:val="ac"/>
    <w:uiPriority w:val="99"/>
    <w:semiHidden/>
    <w:rsid w:val="0054468A"/>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54468A"/>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4468A"/>
    <w:pPr>
      <w:ind w:left="720"/>
      <w:contextualSpacing/>
    </w:pPr>
  </w:style>
  <w:style w:type="paragraph" w:styleId="af2">
    <w:name w:val="header"/>
    <w:basedOn w:val="a"/>
    <w:link w:val="af3"/>
    <w:uiPriority w:val="99"/>
    <w:unhideWhenUsed/>
    <w:rsid w:val="0054468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4468A"/>
  </w:style>
  <w:style w:type="paragraph" w:styleId="af4">
    <w:name w:val="footer"/>
    <w:basedOn w:val="a"/>
    <w:link w:val="af5"/>
    <w:uiPriority w:val="99"/>
    <w:unhideWhenUsed/>
    <w:rsid w:val="0054468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4468A"/>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54468A"/>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54468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54468A"/>
    <w:rPr>
      <w:rFonts w:ascii="Times New Roman" w:eastAsia="Times New Roman" w:hAnsi="Times New Roman" w:cs="Times New Roman"/>
      <w:sz w:val="24"/>
      <w:szCs w:val="24"/>
      <w:lang w:eastAsia="ru-RU"/>
    </w:rPr>
  </w:style>
  <w:style w:type="character" w:customStyle="1" w:styleId="s0">
    <w:name w:val="s0"/>
    <w:rsid w:val="0054468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54468A"/>
    <w:rPr>
      <w:color w:val="605E5C"/>
      <w:shd w:val="clear" w:color="auto" w:fill="E1DFDD"/>
    </w:rPr>
  </w:style>
  <w:style w:type="character" w:customStyle="1" w:styleId="2">
    <w:name w:val="Неразрешенное упоминание2"/>
    <w:basedOn w:val="a0"/>
    <w:uiPriority w:val="99"/>
    <w:semiHidden/>
    <w:unhideWhenUsed/>
    <w:rsid w:val="005446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8A"/>
    <w:pPr>
      <w:spacing w:after="200" w:line="276" w:lineRule="auto"/>
    </w:pPr>
  </w:style>
  <w:style w:type="paragraph" w:styleId="1">
    <w:name w:val="heading 1"/>
    <w:basedOn w:val="a"/>
    <w:next w:val="a"/>
    <w:link w:val="10"/>
    <w:uiPriority w:val="9"/>
    <w:qFormat/>
    <w:rsid w:val="00544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446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6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54468A"/>
    <w:rPr>
      <w:rFonts w:ascii="Times New Roman" w:eastAsia="Times New Roman" w:hAnsi="Times New Roman" w:cs="Times New Roman"/>
      <w:b/>
      <w:bCs/>
      <w:sz w:val="27"/>
      <w:szCs w:val="27"/>
      <w:lang w:eastAsia="ru-RU"/>
    </w:rPr>
  </w:style>
  <w:style w:type="table" w:styleId="a3">
    <w:name w:val="Table Grid"/>
    <w:basedOn w:val="a1"/>
    <w:uiPriority w:val="39"/>
    <w:rsid w:val="00544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4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44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4468A"/>
    <w:rPr>
      <w:color w:val="0000FF"/>
      <w:u w:val="single"/>
    </w:rPr>
  </w:style>
  <w:style w:type="paragraph" w:styleId="a7">
    <w:name w:val="Balloon Text"/>
    <w:basedOn w:val="a"/>
    <w:link w:val="a8"/>
    <w:uiPriority w:val="99"/>
    <w:semiHidden/>
    <w:unhideWhenUsed/>
    <w:rsid w:val="005446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468A"/>
    <w:rPr>
      <w:rFonts w:ascii="Tahoma" w:hAnsi="Tahoma" w:cs="Tahoma"/>
      <w:sz w:val="16"/>
      <w:szCs w:val="16"/>
    </w:rPr>
  </w:style>
  <w:style w:type="character" w:styleId="a9">
    <w:name w:val="annotation reference"/>
    <w:basedOn w:val="a0"/>
    <w:uiPriority w:val="99"/>
    <w:semiHidden/>
    <w:unhideWhenUsed/>
    <w:rsid w:val="0054468A"/>
    <w:rPr>
      <w:sz w:val="16"/>
      <w:szCs w:val="16"/>
    </w:rPr>
  </w:style>
  <w:style w:type="paragraph" w:styleId="aa">
    <w:name w:val="annotation text"/>
    <w:basedOn w:val="a"/>
    <w:link w:val="ab"/>
    <w:uiPriority w:val="99"/>
    <w:semiHidden/>
    <w:unhideWhenUsed/>
    <w:rsid w:val="0054468A"/>
    <w:pPr>
      <w:spacing w:line="240" w:lineRule="auto"/>
    </w:pPr>
    <w:rPr>
      <w:sz w:val="20"/>
      <w:szCs w:val="20"/>
    </w:rPr>
  </w:style>
  <w:style w:type="character" w:customStyle="1" w:styleId="ab">
    <w:name w:val="Текст примечания Знак"/>
    <w:basedOn w:val="a0"/>
    <w:link w:val="aa"/>
    <w:uiPriority w:val="99"/>
    <w:semiHidden/>
    <w:rsid w:val="0054468A"/>
    <w:rPr>
      <w:sz w:val="20"/>
      <w:szCs w:val="20"/>
    </w:rPr>
  </w:style>
  <w:style w:type="paragraph" w:styleId="ac">
    <w:name w:val="annotation subject"/>
    <w:basedOn w:val="aa"/>
    <w:next w:val="aa"/>
    <w:link w:val="ad"/>
    <w:uiPriority w:val="99"/>
    <w:semiHidden/>
    <w:unhideWhenUsed/>
    <w:rsid w:val="0054468A"/>
    <w:rPr>
      <w:b/>
      <w:bCs/>
    </w:rPr>
  </w:style>
  <w:style w:type="character" w:customStyle="1" w:styleId="ad">
    <w:name w:val="Тема примечания Знак"/>
    <w:basedOn w:val="ab"/>
    <w:link w:val="ac"/>
    <w:uiPriority w:val="99"/>
    <w:semiHidden/>
    <w:rsid w:val="0054468A"/>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54468A"/>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4468A"/>
    <w:pPr>
      <w:ind w:left="720"/>
      <w:contextualSpacing/>
    </w:pPr>
  </w:style>
  <w:style w:type="paragraph" w:styleId="af2">
    <w:name w:val="header"/>
    <w:basedOn w:val="a"/>
    <w:link w:val="af3"/>
    <w:uiPriority w:val="99"/>
    <w:unhideWhenUsed/>
    <w:rsid w:val="0054468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4468A"/>
  </w:style>
  <w:style w:type="paragraph" w:styleId="af4">
    <w:name w:val="footer"/>
    <w:basedOn w:val="a"/>
    <w:link w:val="af5"/>
    <w:uiPriority w:val="99"/>
    <w:unhideWhenUsed/>
    <w:rsid w:val="0054468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4468A"/>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54468A"/>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54468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54468A"/>
    <w:rPr>
      <w:rFonts w:ascii="Times New Roman" w:eastAsia="Times New Roman" w:hAnsi="Times New Roman" w:cs="Times New Roman"/>
      <w:sz w:val="24"/>
      <w:szCs w:val="24"/>
      <w:lang w:eastAsia="ru-RU"/>
    </w:rPr>
  </w:style>
  <w:style w:type="character" w:customStyle="1" w:styleId="s0">
    <w:name w:val="s0"/>
    <w:rsid w:val="0054468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54468A"/>
    <w:rPr>
      <w:color w:val="605E5C"/>
      <w:shd w:val="clear" w:color="auto" w:fill="E1DFDD"/>
    </w:rPr>
  </w:style>
  <w:style w:type="character" w:customStyle="1" w:styleId="2">
    <w:name w:val="Неразрешенное упоминание2"/>
    <w:basedOn w:val="a0"/>
    <w:uiPriority w:val="99"/>
    <w:semiHidden/>
    <w:unhideWhenUsed/>
    <w:rsid w:val="00544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3143">
      <w:bodyDiv w:val="1"/>
      <w:marLeft w:val="0"/>
      <w:marRight w:val="0"/>
      <w:marTop w:val="0"/>
      <w:marBottom w:val="0"/>
      <w:divBdr>
        <w:top w:val="none" w:sz="0" w:space="0" w:color="auto"/>
        <w:left w:val="none" w:sz="0" w:space="0" w:color="auto"/>
        <w:bottom w:val="none" w:sz="0" w:space="0" w:color="auto"/>
        <w:right w:val="none" w:sz="0" w:space="0" w:color="auto"/>
      </w:divBdr>
    </w:div>
    <w:div w:id="184751676">
      <w:bodyDiv w:val="1"/>
      <w:marLeft w:val="0"/>
      <w:marRight w:val="0"/>
      <w:marTop w:val="0"/>
      <w:marBottom w:val="0"/>
      <w:divBdr>
        <w:top w:val="none" w:sz="0" w:space="0" w:color="auto"/>
        <w:left w:val="none" w:sz="0" w:space="0" w:color="auto"/>
        <w:bottom w:val="none" w:sz="0" w:space="0" w:color="auto"/>
        <w:right w:val="none" w:sz="0" w:space="0" w:color="auto"/>
      </w:divBdr>
    </w:div>
    <w:div w:id="791246896">
      <w:bodyDiv w:val="1"/>
      <w:marLeft w:val="0"/>
      <w:marRight w:val="0"/>
      <w:marTop w:val="0"/>
      <w:marBottom w:val="0"/>
      <w:divBdr>
        <w:top w:val="none" w:sz="0" w:space="0" w:color="auto"/>
        <w:left w:val="none" w:sz="0" w:space="0" w:color="auto"/>
        <w:bottom w:val="none" w:sz="0" w:space="0" w:color="auto"/>
        <w:right w:val="none" w:sz="0" w:space="0" w:color="auto"/>
      </w:divBdr>
    </w:div>
    <w:div w:id="10392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Баймаронова Галия Алтынбековна</dc:creator>
  <cp:lastModifiedBy>Я</cp:lastModifiedBy>
  <cp:revision>10</cp:revision>
  <dcterms:created xsi:type="dcterms:W3CDTF">2024-10-21T03:31:00Z</dcterms:created>
  <dcterms:modified xsi:type="dcterms:W3CDTF">2024-10-21T03:42:00Z</dcterms:modified>
</cp:coreProperties>
</file>