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84" w:rsidRPr="00C0381D" w:rsidRDefault="001E4884" w:rsidP="001E4884">
      <w:pPr>
        <w:spacing w:after="0" w:line="240" w:lineRule="auto"/>
        <w:jc w:val="center"/>
        <w:rPr>
          <w:rFonts w:cstheme="minorHAnsi"/>
          <w:b/>
          <w:bCs/>
        </w:rPr>
      </w:pPr>
      <w:bookmarkStart w:id="0" w:name="_GoBack"/>
      <w:r w:rsidRPr="00C0381D">
        <w:rPr>
          <w:rFonts w:cstheme="minorHAnsi"/>
          <w:b/>
          <w:bCs/>
        </w:rPr>
        <w:t>Сравнительная таблица</w:t>
      </w:r>
    </w:p>
    <w:p w:rsidR="001E4884" w:rsidRPr="00C0381D" w:rsidRDefault="001E4884" w:rsidP="001E4884">
      <w:pPr>
        <w:spacing w:after="0" w:line="240" w:lineRule="auto"/>
        <w:jc w:val="center"/>
        <w:rPr>
          <w:rFonts w:cstheme="minorHAnsi"/>
          <w:b/>
          <w:bCs/>
        </w:rPr>
      </w:pPr>
      <w:r w:rsidRPr="00C0381D">
        <w:rPr>
          <w:rFonts w:cstheme="minorHAnsi"/>
          <w:b/>
          <w:bCs/>
        </w:rPr>
        <w:t xml:space="preserve">к приказу </w:t>
      </w:r>
      <w:r w:rsidR="00602E70" w:rsidRPr="00C0381D">
        <w:rPr>
          <w:rFonts w:cstheme="minorHAnsi"/>
          <w:b/>
          <w:bCs/>
        </w:rPr>
        <w:t>Заместителя Премьер-Министра - Министра</w:t>
      </w:r>
      <w:r w:rsidRPr="00C0381D">
        <w:rPr>
          <w:rFonts w:cstheme="minorHAnsi"/>
          <w:b/>
          <w:bCs/>
        </w:rPr>
        <w:t xml:space="preserve"> финансов Республики Казахстан «___» _____________202</w:t>
      </w:r>
      <w:r w:rsidR="007D199F" w:rsidRPr="00C0381D">
        <w:rPr>
          <w:rFonts w:cstheme="minorHAnsi"/>
          <w:b/>
          <w:bCs/>
        </w:rPr>
        <w:t>3</w:t>
      </w:r>
      <w:r w:rsidRPr="00C0381D">
        <w:rPr>
          <w:rFonts w:cstheme="minorHAnsi"/>
          <w:b/>
          <w:bCs/>
        </w:rPr>
        <w:t xml:space="preserve"> года №__</w:t>
      </w:r>
    </w:p>
    <w:p w:rsidR="001E4884" w:rsidRPr="00C0381D" w:rsidRDefault="001E4884" w:rsidP="001E4884">
      <w:pPr>
        <w:spacing w:after="0" w:line="240" w:lineRule="auto"/>
        <w:jc w:val="center"/>
        <w:rPr>
          <w:rFonts w:cstheme="minorHAnsi"/>
          <w:b/>
          <w:bCs/>
        </w:rPr>
      </w:pPr>
      <w:r w:rsidRPr="00C0381D">
        <w:rPr>
          <w:rFonts w:cstheme="minorHAnsi"/>
          <w:b/>
          <w:bCs/>
        </w:rPr>
        <w:t>«</w:t>
      </w:r>
      <w:r w:rsidRPr="00C0381D">
        <w:rPr>
          <w:rFonts w:cstheme="minorHAnsi"/>
          <w:b/>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rsidR="00F96EC6" w:rsidRPr="00C0381D" w:rsidRDefault="00F96EC6" w:rsidP="00F96EC6">
      <w:pPr>
        <w:spacing w:after="0" w:line="240" w:lineRule="auto"/>
        <w:ind w:left="7513"/>
        <w:rPr>
          <w:rFonts w:eastAsia="Times New Roman" w:cstheme="minorHAnsi"/>
          <w:u w:val="single"/>
        </w:rPr>
      </w:pP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843"/>
        <w:gridCol w:w="4961"/>
        <w:gridCol w:w="4961"/>
        <w:gridCol w:w="3119"/>
      </w:tblGrid>
      <w:tr w:rsidR="009B2F99" w:rsidRPr="00C0381D" w:rsidTr="009677A7">
        <w:trPr>
          <w:trHeight w:val="517"/>
          <w:tblHeader/>
        </w:trPr>
        <w:tc>
          <w:tcPr>
            <w:tcW w:w="596" w:type="dxa"/>
            <w:shd w:val="clear" w:color="auto" w:fill="auto"/>
            <w:vAlign w:val="center"/>
          </w:tcPr>
          <w:p w:rsidR="009B2F99" w:rsidRPr="00C0381D" w:rsidRDefault="009B2F99" w:rsidP="00FA2934">
            <w:pPr>
              <w:spacing w:after="0" w:line="240" w:lineRule="auto"/>
              <w:ind w:left="30" w:hanging="444"/>
              <w:rPr>
                <w:rFonts w:eastAsia="Times New Roman" w:cstheme="minorHAnsi"/>
                <w:b/>
              </w:rPr>
            </w:pPr>
            <w:r w:rsidRPr="00C0381D">
              <w:rPr>
                <w:rFonts w:eastAsia="Times New Roman" w:cstheme="minorHAnsi"/>
                <w:b/>
              </w:rPr>
              <w:tab/>
              <w:t>п/п</w:t>
            </w:r>
          </w:p>
        </w:tc>
        <w:tc>
          <w:tcPr>
            <w:tcW w:w="1843" w:type="dxa"/>
            <w:shd w:val="clear" w:color="auto" w:fill="auto"/>
          </w:tcPr>
          <w:p w:rsidR="009B2F99" w:rsidRPr="00C0381D" w:rsidRDefault="009B2F99" w:rsidP="00FA2934">
            <w:pPr>
              <w:spacing w:after="0" w:line="240" w:lineRule="auto"/>
              <w:jc w:val="center"/>
              <w:rPr>
                <w:rFonts w:eastAsia="Times New Roman" w:cstheme="minorHAnsi"/>
                <w:b/>
              </w:rPr>
            </w:pPr>
            <w:r w:rsidRPr="00C0381D">
              <w:rPr>
                <w:rFonts w:eastAsia="Times New Roman" w:cstheme="minorHAnsi"/>
                <w:b/>
              </w:rPr>
              <w:t>Структурный элемент</w:t>
            </w:r>
          </w:p>
        </w:tc>
        <w:tc>
          <w:tcPr>
            <w:tcW w:w="4961" w:type="dxa"/>
            <w:shd w:val="clear" w:color="auto" w:fill="auto"/>
            <w:vAlign w:val="center"/>
          </w:tcPr>
          <w:p w:rsidR="009B2F99" w:rsidRPr="00C0381D" w:rsidRDefault="009B2F99" w:rsidP="00FA2934">
            <w:pPr>
              <w:spacing w:after="0" w:line="240" w:lineRule="auto"/>
              <w:jc w:val="center"/>
              <w:rPr>
                <w:rFonts w:eastAsia="Times New Roman" w:cstheme="minorHAnsi"/>
                <w:b/>
              </w:rPr>
            </w:pPr>
            <w:r w:rsidRPr="00C0381D">
              <w:rPr>
                <w:rFonts w:eastAsia="Times New Roman" w:cstheme="minorHAnsi"/>
                <w:b/>
              </w:rPr>
              <w:t>Действующая редакция</w:t>
            </w:r>
          </w:p>
        </w:tc>
        <w:tc>
          <w:tcPr>
            <w:tcW w:w="4961" w:type="dxa"/>
            <w:shd w:val="clear" w:color="auto" w:fill="auto"/>
            <w:vAlign w:val="center"/>
          </w:tcPr>
          <w:p w:rsidR="009B2F99" w:rsidRPr="00C0381D" w:rsidRDefault="009B2F99" w:rsidP="00FA2934">
            <w:pPr>
              <w:spacing w:after="0" w:line="240" w:lineRule="auto"/>
              <w:jc w:val="center"/>
              <w:rPr>
                <w:rFonts w:eastAsia="Times New Roman" w:cstheme="minorHAnsi"/>
                <w:b/>
                <w:bCs/>
              </w:rPr>
            </w:pPr>
            <w:r w:rsidRPr="00C0381D">
              <w:rPr>
                <w:rFonts w:eastAsia="Times New Roman" w:cstheme="minorHAnsi"/>
                <w:b/>
              </w:rPr>
              <w:t xml:space="preserve">Предлагаемая редакция </w:t>
            </w:r>
          </w:p>
        </w:tc>
        <w:tc>
          <w:tcPr>
            <w:tcW w:w="3119" w:type="dxa"/>
            <w:shd w:val="clear" w:color="auto" w:fill="auto"/>
            <w:vAlign w:val="center"/>
          </w:tcPr>
          <w:p w:rsidR="009B2F99" w:rsidRPr="00C0381D" w:rsidRDefault="009B2F99" w:rsidP="00FA2934">
            <w:pPr>
              <w:spacing w:after="0" w:line="240" w:lineRule="auto"/>
              <w:jc w:val="center"/>
              <w:rPr>
                <w:rFonts w:eastAsia="Times New Roman" w:cstheme="minorHAnsi"/>
                <w:b/>
              </w:rPr>
            </w:pPr>
            <w:r w:rsidRPr="00C0381D">
              <w:rPr>
                <w:rFonts w:eastAsia="Times New Roman" w:cstheme="minorHAnsi"/>
                <w:b/>
              </w:rPr>
              <w:t>Обоснование</w:t>
            </w:r>
          </w:p>
        </w:tc>
      </w:tr>
      <w:tr w:rsidR="009B2F99" w:rsidRPr="00C0381D" w:rsidTr="009677A7">
        <w:trPr>
          <w:trHeight w:val="262"/>
          <w:tblHeader/>
        </w:trPr>
        <w:tc>
          <w:tcPr>
            <w:tcW w:w="596" w:type="dxa"/>
            <w:shd w:val="clear" w:color="auto" w:fill="auto"/>
          </w:tcPr>
          <w:p w:rsidR="009B2F99" w:rsidRPr="00C0381D" w:rsidRDefault="009B2F99" w:rsidP="00FA2934">
            <w:pPr>
              <w:spacing w:after="0" w:line="240" w:lineRule="auto"/>
              <w:ind w:firstLine="57"/>
              <w:jc w:val="center"/>
              <w:rPr>
                <w:rFonts w:eastAsia="Times New Roman" w:cstheme="minorHAnsi"/>
                <w:bCs/>
              </w:rPr>
            </w:pPr>
            <w:r w:rsidRPr="00C0381D">
              <w:rPr>
                <w:rFonts w:eastAsia="Times New Roman" w:cstheme="minorHAnsi"/>
                <w:bCs/>
              </w:rPr>
              <w:t>1</w:t>
            </w:r>
          </w:p>
        </w:tc>
        <w:tc>
          <w:tcPr>
            <w:tcW w:w="1843" w:type="dxa"/>
            <w:shd w:val="clear" w:color="auto" w:fill="auto"/>
          </w:tcPr>
          <w:p w:rsidR="009B2F99" w:rsidRPr="00C0381D" w:rsidRDefault="009B2F99" w:rsidP="00FA2934">
            <w:pPr>
              <w:spacing w:after="0" w:line="240" w:lineRule="auto"/>
              <w:jc w:val="center"/>
              <w:rPr>
                <w:rFonts w:eastAsia="Times New Roman" w:cstheme="minorHAnsi"/>
                <w:lang w:val="kk-KZ"/>
              </w:rPr>
            </w:pPr>
            <w:r w:rsidRPr="00C0381D">
              <w:rPr>
                <w:rFonts w:eastAsia="Times New Roman" w:cstheme="minorHAnsi"/>
                <w:lang w:val="kk-KZ"/>
              </w:rPr>
              <w:t>2</w:t>
            </w:r>
          </w:p>
        </w:tc>
        <w:tc>
          <w:tcPr>
            <w:tcW w:w="4961" w:type="dxa"/>
            <w:shd w:val="clear" w:color="auto" w:fill="auto"/>
          </w:tcPr>
          <w:p w:rsidR="009B2F99" w:rsidRPr="00C0381D" w:rsidRDefault="009B2F99" w:rsidP="00FA2934">
            <w:pPr>
              <w:spacing w:after="0" w:line="240" w:lineRule="auto"/>
              <w:jc w:val="center"/>
              <w:rPr>
                <w:rFonts w:eastAsia="Times New Roman" w:cstheme="minorHAnsi"/>
                <w:lang w:val="kk-KZ"/>
              </w:rPr>
            </w:pPr>
            <w:r w:rsidRPr="00C0381D">
              <w:rPr>
                <w:rFonts w:eastAsia="Times New Roman" w:cstheme="minorHAnsi"/>
                <w:lang w:val="kk-KZ"/>
              </w:rPr>
              <w:t>3</w:t>
            </w:r>
          </w:p>
        </w:tc>
        <w:tc>
          <w:tcPr>
            <w:tcW w:w="4961" w:type="dxa"/>
            <w:shd w:val="clear" w:color="auto" w:fill="auto"/>
          </w:tcPr>
          <w:p w:rsidR="009B2F99" w:rsidRPr="00C0381D" w:rsidRDefault="009B2F99" w:rsidP="00FA2934">
            <w:pPr>
              <w:keepNext/>
              <w:spacing w:after="0" w:line="240" w:lineRule="auto"/>
              <w:jc w:val="center"/>
              <w:outlineLvl w:val="0"/>
              <w:rPr>
                <w:rFonts w:eastAsia="Times New Roman" w:cstheme="minorHAnsi"/>
                <w:bCs/>
                <w:lang w:val="kk-KZ"/>
              </w:rPr>
            </w:pPr>
            <w:r w:rsidRPr="00C0381D">
              <w:rPr>
                <w:rFonts w:eastAsia="Times New Roman" w:cstheme="minorHAnsi"/>
                <w:bCs/>
                <w:lang w:val="kk-KZ"/>
              </w:rPr>
              <w:t>4</w:t>
            </w:r>
          </w:p>
        </w:tc>
        <w:tc>
          <w:tcPr>
            <w:tcW w:w="3119" w:type="dxa"/>
            <w:shd w:val="clear" w:color="auto" w:fill="auto"/>
          </w:tcPr>
          <w:p w:rsidR="009B2F99" w:rsidRPr="00C0381D" w:rsidRDefault="009B2F99" w:rsidP="00FA2934">
            <w:pPr>
              <w:keepNext/>
              <w:spacing w:after="0" w:line="240" w:lineRule="auto"/>
              <w:jc w:val="center"/>
              <w:outlineLvl w:val="0"/>
              <w:rPr>
                <w:rFonts w:eastAsia="Times New Roman" w:cstheme="minorHAnsi"/>
                <w:bCs/>
                <w:lang w:val="kk-KZ"/>
              </w:rPr>
            </w:pPr>
            <w:r w:rsidRPr="00C0381D">
              <w:rPr>
                <w:rFonts w:eastAsia="Times New Roman" w:cstheme="minorHAnsi"/>
                <w:bCs/>
                <w:lang w:val="kk-KZ"/>
              </w:rPr>
              <w:t>5</w:t>
            </w:r>
          </w:p>
        </w:tc>
      </w:tr>
      <w:tr w:rsidR="006E2F78" w:rsidRPr="00C0381D" w:rsidTr="009677A7">
        <w:trPr>
          <w:trHeight w:val="296"/>
        </w:trPr>
        <w:tc>
          <w:tcPr>
            <w:tcW w:w="596" w:type="dxa"/>
            <w:shd w:val="clear" w:color="auto" w:fill="auto"/>
          </w:tcPr>
          <w:p w:rsidR="006E2F78" w:rsidRPr="00C0381D" w:rsidRDefault="006E2F78" w:rsidP="006E2F78">
            <w:pPr>
              <w:spacing w:after="0" w:line="240" w:lineRule="auto"/>
              <w:jc w:val="center"/>
              <w:rPr>
                <w:rFonts w:eastAsia="Times New Roman" w:cstheme="minorHAnsi"/>
                <w:bCs/>
                <w:lang w:val="kk-KZ"/>
              </w:rPr>
            </w:pPr>
          </w:p>
        </w:tc>
        <w:tc>
          <w:tcPr>
            <w:tcW w:w="1843" w:type="dxa"/>
            <w:shd w:val="clear" w:color="auto" w:fill="auto"/>
          </w:tcPr>
          <w:p w:rsidR="006E2F78" w:rsidRPr="00C0381D" w:rsidRDefault="009677A7" w:rsidP="006E2F78">
            <w:pPr>
              <w:spacing w:after="0" w:line="240" w:lineRule="auto"/>
              <w:jc w:val="center"/>
              <w:rPr>
                <w:rFonts w:cstheme="minorHAnsi"/>
                <w:lang w:val="kk-KZ"/>
              </w:rPr>
            </w:pPr>
            <w:r w:rsidRPr="00C0381D">
              <w:rPr>
                <w:rFonts w:cstheme="minorHAnsi"/>
                <w:lang w:val="kk-KZ"/>
              </w:rPr>
              <w:t>п</w:t>
            </w:r>
            <w:r w:rsidR="006E2F78" w:rsidRPr="00C0381D">
              <w:rPr>
                <w:rFonts w:cstheme="minorHAnsi"/>
                <w:lang w:val="kk-KZ"/>
              </w:rPr>
              <w:t xml:space="preserve">ункт 7 </w:t>
            </w:r>
          </w:p>
        </w:tc>
        <w:tc>
          <w:tcPr>
            <w:tcW w:w="4961" w:type="dxa"/>
            <w:shd w:val="clear" w:color="auto" w:fill="auto"/>
          </w:tcPr>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Данный подраздел включает следующие 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1010 – «Денежные средства в кассе», предназначен для учета наличия и движения денежных средств в кассе государственного учреждения;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1020 – «Текущий счет государственного учреждения», предназначен для учета движения денег на текущем счете государственного учреждения;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установленном Правилами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1044 – «КСН местного самоуправления», где учитывается поступление и расходование денег </w:t>
            </w:r>
            <w:r w:rsidRPr="00C0381D">
              <w:rPr>
                <w:rFonts w:cstheme="minorHAnsi"/>
                <w:bCs/>
                <w:color w:val="000000"/>
                <w:spacing w:val="2"/>
                <w:bdr w:val="none" w:sz="0" w:space="0" w:color="auto" w:frame="1"/>
                <w:shd w:val="clear" w:color="auto" w:fill="FFFFFF"/>
              </w:rPr>
              <w:lastRenderedPageBreak/>
              <w:t>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1046 – «КСН республиканского бюджета», где учитывается зачисление поступлений в республиканский бюджет из единого казначейского 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1047 – «КСН местных бюджетов», где учитывается зачисление поступлений в местные бюджеты из единого казначейского счета;</w:t>
            </w:r>
          </w:p>
          <w:p w:rsidR="006E2F78" w:rsidRPr="00C0381D" w:rsidRDefault="006E2F78" w:rsidP="006E2F78">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Pr="00C0381D">
              <w:rPr>
                <w:rFonts w:cstheme="minorHAnsi"/>
                <w:b/>
                <w:bCs/>
                <w:color w:val="000000"/>
                <w:spacing w:val="2"/>
                <w:bdr w:val="none" w:sz="0" w:space="0" w:color="auto" w:frame="1"/>
                <w:shd w:val="clear" w:color="auto" w:fill="FFFFFF"/>
              </w:rPr>
              <w:t xml:space="preserve">1048 – «КСН Фонда компенсации потерпевшим», где учитывается зачисление поступлений денег и проведение выплаты компенсации потерпевшим в порядке, </w:t>
            </w:r>
            <w:r w:rsidR="00FF558C" w:rsidRPr="00C0381D">
              <w:rPr>
                <w:rFonts w:cstheme="minorHAnsi"/>
                <w:b/>
                <w:bCs/>
                <w:color w:val="000000"/>
                <w:spacing w:val="2"/>
                <w:bdr w:val="none" w:sz="0" w:space="0" w:color="auto" w:frame="1"/>
                <w:shd w:val="clear" w:color="auto" w:fill="FFFFFF"/>
              </w:rPr>
              <w:t>предусмотренном</w:t>
            </w:r>
            <w:r w:rsidRPr="00C0381D">
              <w:rPr>
                <w:rFonts w:cstheme="minorHAnsi"/>
                <w:b/>
                <w:bCs/>
                <w:color w:val="000000"/>
                <w:spacing w:val="2"/>
                <w:bdr w:val="none" w:sz="0" w:space="0" w:color="auto" w:frame="1"/>
                <w:shd w:val="clear" w:color="auto" w:fill="FFFFFF"/>
              </w:rPr>
              <w:t xml:space="preserve"> законодательством Республики Казахстан о Фонде компенсации потерпевшим;</w:t>
            </w:r>
          </w:p>
          <w:p w:rsidR="00E52947"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p>
          <w:p w:rsidR="00E52947" w:rsidRPr="00C0381D" w:rsidRDefault="00E52947" w:rsidP="006E2F78">
            <w:pPr>
              <w:spacing w:after="0" w:line="240" w:lineRule="auto"/>
              <w:contextualSpacing/>
              <w:jc w:val="both"/>
              <w:rPr>
                <w:rFonts w:cstheme="minorHAnsi"/>
                <w:bCs/>
                <w:color w:val="000000"/>
                <w:spacing w:val="2"/>
                <w:bdr w:val="none" w:sz="0" w:space="0" w:color="auto" w:frame="1"/>
                <w:shd w:val="clear" w:color="auto" w:fill="FFFFFF"/>
              </w:rPr>
            </w:pPr>
          </w:p>
          <w:p w:rsidR="00E52947" w:rsidRPr="00C0381D" w:rsidRDefault="00E52947" w:rsidP="006E2F78">
            <w:pPr>
              <w:spacing w:after="0" w:line="240" w:lineRule="auto"/>
              <w:contextualSpacing/>
              <w:jc w:val="both"/>
              <w:rPr>
                <w:rFonts w:cstheme="minorHAnsi"/>
                <w:bCs/>
                <w:color w:val="000000"/>
                <w:spacing w:val="2"/>
                <w:bdr w:val="none" w:sz="0" w:space="0" w:color="auto" w:frame="1"/>
                <w:shd w:val="clear" w:color="auto" w:fill="FFFFFF"/>
              </w:rPr>
            </w:pPr>
          </w:p>
          <w:p w:rsidR="00E52947" w:rsidRPr="00C0381D" w:rsidRDefault="00E52947" w:rsidP="006E2F78">
            <w:pPr>
              <w:spacing w:after="0" w:line="240" w:lineRule="auto"/>
              <w:contextualSpacing/>
              <w:jc w:val="both"/>
              <w:rPr>
                <w:rFonts w:cstheme="minorHAnsi"/>
                <w:bCs/>
                <w:color w:val="000000"/>
                <w:spacing w:val="2"/>
                <w:bdr w:val="none" w:sz="0" w:space="0" w:color="auto" w:frame="1"/>
                <w:shd w:val="clear" w:color="auto" w:fill="FFFFFF"/>
              </w:rPr>
            </w:pPr>
          </w:p>
          <w:p w:rsidR="00E52947" w:rsidRPr="00C0381D" w:rsidRDefault="00E52947" w:rsidP="006E2F78">
            <w:pPr>
              <w:spacing w:after="0" w:line="240" w:lineRule="auto"/>
              <w:contextualSpacing/>
              <w:jc w:val="both"/>
              <w:rPr>
                <w:rFonts w:cstheme="minorHAnsi"/>
                <w:bCs/>
                <w:color w:val="000000"/>
                <w:spacing w:val="2"/>
                <w:bdr w:val="none" w:sz="0" w:space="0" w:color="auto" w:frame="1"/>
                <w:shd w:val="clear" w:color="auto" w:fill="FFFFFF"/>
              </w:rPr>
            </w:pPr>
          </w:p>
          <w:p w:rsidR="00E52947" w:rsidRPr="00C0381D" w:rsidRDefault="00E52947" w:rsidP="006E2F78">
            <w:pPr>
              <w:spacing w:after="0" w:line="240" w:lineRule="auto"/>
              <w:contextualSpacing/>
              <w:jc w:val="both"/>
              <w:rPr>
                <w:rFonts w:cstheme="minorHAnsi"/>
                <w:bCs/>
                <w:color w:val="000000"/>
                <w:spacing w:val="2"/>
                <w:bdr w:val="none" w:sz="0" w:space="0" w:color="auto" w:frame="1"/>
                <w:shd w:val="clear" w:color="auto" w:fill="FFFFFF"/>
              </w:rPr>
            </w:pPr>
          </w:p>
          <w:p w:rsidR="006E2F78" w:rsidRPr="00C0381D" w:rsidRDefault="00E535C7" w:rsidP="006E2F78">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
                <w:bCs/>
                <w:color w:val="000000"/>
                <w:spacing w:val="2"/>
                <w:bdr w:val="none" w:sz="0" w:space="0" w:color="auto" w:frame="1"/>
                <w:shd w:val="clear" w:color="auto" w:fill="FFFFFF"/>
              </w:rPr>
              <w:t xml:space="preserve">      </w:t>
            </w:r>
            <w:r w:rsidR="006E2F78" w:rsidRPr="00C0381D">
              <w:rPr>
                <w:rFonts w:cstheme="minorHAnsi"/>
                <w:b/>
                <w:bCs/>
                <w:color w:val="000000"/>
                <w:spacing w:val="2"/>
                <w:bdr w:val="none" w:sz="0" w:space="0" w:color="auto" w:frame="1"/>
                <w:shd w:val="clear" w:color="auto" w:fill="FFFFFF"/>
              </w:rPr>
              <w:t>Отсутствует</w:t>
            </w:r>
          </w:p>
          <w:p w:rsidR="006E2F78" w:rsidRPr="00C0381D" w:rsidRDefault="006E2F78" w:rsidP="006E2F78">
            <w:pPr>
              <w:spacing w:after="0" w:line="240" w:lineRule="auto"/>
              <w:contextualSpacing/>
              <w:jc w:val="both"/>
              <w:rPr>
                <w:rFonts w:cstheme="minorHAnsi"/>
                <w:b/>
                <w:bCs/>
                <w:color w:val="000000"/>
                <w:spacing w:val="2"/>
                <w:bdr w:val="none" w:sz="0" w:space="0" w:color="auto" w:frame="1"/>
                <w:shd w:val="clear" w:color="auto" w:fill="FFFFFF"/>
              </w:rPr>
            </w:pPr>
          </w:p>
          <w:p w:rsidR="00BF79FA" w:rsidRPr="00C0381D" w:rsidRDefault="00BF79FA" w:rsidP="006E2F78">
            <w:pPr>
              <w:spacing w:after="0" w:line="240" w:lineRule="auto"/>
              <w:contextualSpacing/>
              <w:jc w:val="both"/>
              <w:rPr>
                <w:rFonts w:cstheme="minorHAnsi"/>
                <w:b/>
                <w:bCs/>
                <w:color w:val="000000"/>
                <w:spacing w:val="2"/>
                <w:bdr w:val="none" w:sz="0" w:space="0" w:color="auto" w:frame="1"/>
                <w:shd w:val="clear" w:color="auto" w:fill="FFFFFF"/>
              </w:rPr>
            </w:pPr>
          </w:p>
          <w:p w:rsidR="00BF79FA" w:rsidRPr="00C0381D" w:rsidRDefault="00BF79FA" w:rsidP="006E2F78">
            <w:pPr>
              <w:spacing w:after="0" w:line="240" w:lineRule="auto"/>
              <w:contextualSpacing/>
              <w:jc w:val="both"/>
              <w:rPr>
                <w:rFonts w:cstheme="minorHAnsi"/>
                <w:b/>
                <w:bCs/>
                <w:color w:val="000000"/>
                <w:spacing w:val="2"/>
                <w:bdr w:val="none" w:sz="0" w:space="0" w:color="auto" w:frame="1"/>
                <w:shd w:val="clear" w:color="auto" w:fill="FFFFFF"/>
              </w:rPr>
            </w:pP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 в Реестре государственной регистрации нормативных правовых актов под № 8378);</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1061 – «Специальный счет связанного гранта», где учитываются финансовые операции по поступлению и расходованию средств по связанным грантам;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1070 – «Прочие денежные средства», предназначен для учета прочих денежных </w:t>
            </w:r>
            <w:r w:rsidRPr="00C0381D">
              <w:rPr>
                <w:rFonts w:cstheme="minorHAnsi"/>
                <w:bCs/>
                <w:color w:val="000000"/>
                <w:spacing w:val="2"/>
                <w:bdr w:val="none" w:sz="0" w:space="0" w:color="auto" w:frame="1"/>
                <w:shd w:val="clear" w:color="auto" w:fill="FFFFFF"/>
              </w:rPr>
              <w:lastRenderedPageBreak/>
              <w:t>средств, не указанных в предыдущих счетах.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1072 – «Денежные документы», где учитываются банковский овердрафт и прочие денежные документы;</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1074 – «Прочие денежные средства», где учитываются прочие денежные средства, не указанные в предыдущих субсчетах;</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1081 – «Плановые назначения на принятие обязательств по индивидуальному плану финансирования», где учитываются суммы </w:t>
            </w:r>
            <w:r w:rsidRPr="00C0381D">
              <w:rPr>
                <w:rFonts w:cstheme="minorHAnsi"/>
                <w:bCs/>
                <w:color w:val="000000"/>
                <w:spacing w:val="2"/>
                <w:bdr w:val="none" w:sz="0" w:space="0" w:color="auto" w:frame="1"/>
                <w:shd w:val="clear" w:color="auto" w:fill="FFFFFF"/>
              </w:rPr>
              <w:lastRenderedPageBreak/>
              <w:t>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w:t>
            </w:r>
            <w:r w:rsidRPr="00C0381D">
              <w:rPr>
                <w:rFonts w:cstheme="minorHAnsi"/>
                <w:bCs/>
                <w:color w:val="000000"/>
                <w:spacing w:val="2"/>
                <w:bdr w:val="none" w:sz="0" w:space="0" w:color="auto" w:frame="1"/>
                <w:shd w:val="clear" w:color="auto" w:fill="FFFFFF"/>
              </w:rPr>
              <w:lastRenderedPageBreak/>
              <w:t>медицинского страхования, трансферты в Национальный фонд;</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w:t>
            </w:r>
            <w:r w:rsidRPr="00C0381D">
              <w:rPr>
                <w:rFonts w:cstheme="minorHAnsi"/>
                <w:bCs/>
                <w:color w:val="000000"/>
                <w:spacing w:val="2"/>
                <w:bdr w:val="none" w:sz="0" w:space="0" w:color="auto" w:frame="1"/>
                <w:shd w:val="clear" w:color="auto" w:fill="FFFFFF"/>
              </w:rPr>
              <w:lastRenderedPageBreak/>
              <w:t>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w:t>
            </w:r>
            <w:r w:rsidRPr="00C0381D">
              <w:rPr>
                <w:rFonts w:cstheme="minorHAnsi"/>
                <w:bCs/>
                <w:color w:val="000000"/>
                <w:spacing w:val="2"/>
                <w:bdr w:val="none" w:sz="0" w:space="0" w:color="auto" w:frame="1"/>
                <w:shd w:val="clear" w:color="auto" w:fill="FFFFFF"/>
              </w:rPr>
              <w:lastRenderedPageBreak/>
              <w:t>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tc>
        <w:tc>
          <w:tcPr>
            <w:tcW w:w="4961" w:type="dxa"/>
            <w:shd w:val="clear" w:color="auto" w:fill="auto"/>
          </w:tcPr>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Данный подраздел включает следующие 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1010 – «Денежные средства в кассе», предназначен для учета наличия и движения денежных средств в кассе государственного учреждения;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1020 – «Текущий счет государственного учреждения», предназначен для учета движения денег на текущем счете государственного учреждения;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установленном Правилами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1044 – «КСН местного самоуправления», где учитывается поступление и расходование денег </w:t>
            </w:r>
            <w:r w:rsidRPr="00C0381D">
              <w:rPr>
                <w:rFonts w:cstheme="minorHAnsi"/>
                <w:bCs/>
                <w:color w:val="000000"/>
                <w:spacing w:val="2"/>
                <w:bdr w:val="none" w:sz="0" w:space="0" w:color="auto" w:frame="1"/>
                <w:shd w:val="clear" w:color="auto" w:fill="FFFFFF"/>
              </w:rPr>
              <w:lastRenderedPageBreak/>
              <w:t>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1046 – «КСН республиканского бюджета», где учитывается зачисление поступлений в республиканский бюджет из единого казначейского 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1047 – «КСН местных бюджетов», где учитывается зачисление поступлений в местные бюджеты из единого казначейского счета;</w:t>
            </w:r>
          </w:p>
          <w:p w:rsidR="006E2F78" w:rsidRPr="00C0381D" w:rsidRDefault="006E2F78" w:rsidP="006E2F78">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BF79FA" w:rsidRPr="00C0381D">
              <w:rPr>
                <w:rFonts w:cstheme="minorHAnsi"/>
                <w:b/>
                <w:bCs/>
                <w:color w:val="000000"/>
                <w:spacing w:val="2"/>
                <w:bdr w:val="none" w:sz="0" w:space="0" w:color="auto" w:frame="1"/>
                <w:shd w:val="clear" w:color="auto" w:fill="FFFFFF"/>
              </w:rPr>
              <w:t>1048 – «КСН ф</w:t>
            </w:r>
            <w:r w:rsidRPr="00C0381D">
              <w:rPr>
                <w:rFonts w:cstheme="minorHAnsi"/>
                <w:b/>
                <w:bCs/>
                <w:color w:val="000000"/>
                <w:spacing w:val="2"/>
                <w:bdr w:val="none" w:sz="0" w:space="0" w:color="auto" w:frame="1"/>
                <w:shd w:val="clear" w:color="auto" w:fill="FFFFFF"/>
              </w:rPr>
              <w:t>онд</w:t>
            </w:r>
            <w:r w:rsidR="00FF558C" w:rsidRPr="00C0381D">
              <w:rPr>
                <w:rFonts w:cstheme="minorHAnsi"/>
                <w:b/>
                <w:bCs/>
                <w:color w:val="000000"/>
                <w:spacing w:val="2"/>
                <w:bdr w:val="none" w:sz="0" w:space="0" w:color="auto" w:frame="1"/>
                <w:shd w:val="clear" w:color="auto" w:fill="FFFFFF"/>
              </w:rPr>
              <w:t>ов республиканского бюджета</w:t>
            </w:r>
            <w:r w:rsidRPr="00C0381D">
              <w:rPr>
                <w:rFonts w:cstheme="minorHAnsi"/>
                <w:b/>
                <w:bCs/>
                <w:color w:val="000000"/>
                <w:spacing w:val="2"/>
                <w:bdr w:val="none" w:sz="0" w:space="0" w:color="auto" w:frame="1"/>
                <w:shd w:val="clear" w:color="auto" w:fill="FFFFFF"/>
              </w:rPr>
              <w:t xml:space="preserve">», где учитывается зачисление поступлений денег и проведение выплаты компенсации потерпевшим в порядке, </w:t>
            </w:r>
            <w:r w:rsidR="00FF558C" w:rsidRPr="00C0381D">
              <w:rPr>
                <w:rFonts w:cstheme="minorHAnsi"/>
                <w:b/>
                <w:bCs/>
                <w:color w:val="000000"/>
                <w:spacing w:val="2"/>
                <w:bdr w:val="none" w:sz="0" w:space="0" w:color="auto" w:frame="1"/>
                <w:shd w:val="clear" w:color="auto" w:fill="FFFFFF"/>
              </w:rPr>
              <w:t>предусмотренном</w:t>
            </w:r>
            <w:r w:rsidRPr="00C0381D">
              <w:rPr>
                <w:rFonts w:cstheme="minorHAnsi"/>
                <w:b/>
                <w:bCs/>
                <w:color w:val="000000"/>
                <w:spacing w:val="2"/>
                <w:bdr w:val="none" w:sz="0" w:space="0" w:color="auto" w:frame="1"/>
                <w:shd w:val="clear" w:color="auto" w:fill="FFFFFF"/>
              </w:rPr>
              <w:t xml:space="preserve"> законодательством Республики Казахстан о Фонде компенсации потерпевшим</w:t>
            </w:r>
            <w:r w:rsidR="00FF558C" w:rsidRPr="00C0381D">
              <w:rPr>
                <w:rFonts w:cstheme="minorHAnsi"/>
                <w:b/>
                <w:bCs/>
                <w:color w:val="000000"/>
                <w:spacing w:val="2"/>
                <w:bdr w:val="none" w:sz="0" w:space="0" w:color="auto" w:frame="1"/>
                <w:shd w:val="clear" w:color="auto" w:fill="FFFFFF"/>
              </w:rPr>
              <w:t>, зачисление поступлений денег в Фонд поддержки инфраструктуры образования и расходованием их в соответствии с законодательством Республики Казахстан в области образования</w:t>
            </w:r>
            <w:r w:rsidRPr="00C0381D">
              <w:rPr>
                <w:rFonts w:cstheme="minorHAnsi"/>
                <w:b/>
                <w:bCs/>
                <w:color w:val="000000"/>
                <w:spacing w:val="2"/>
                <w:bdr w:val="none" w:sz="0" w:space="0" w:color="auto" w:frame="1"/>
                <w:shd w:val="clear" w:color="auto" w:fill="FFFFFF"/>
              </w:rPr>
              <w:t>;</w:t>
            </w:r>
          </w:p>
          <w:p w:rsidR="006E2F78" w:rsidRPr="00C0381D" w:rsidRDefault="006E2F78" w:rsidP="006E2F78">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Pr="00C0381D">
              <w:rPr>
                <w:rFonts w:cstheme="minorHAnsi"/>
                <w:b/>
                <w:bCs/>
                <w:color w:val="000000"/>
                <w:spacing w:val="2"/>
                <w:bdr w:val="none" w:sz="0" w:space="0" w:color="auto" w:frame="1"/>
                <w:shd w:val="clear" w:color="auto" w:fill="FFFFFF"/>
              </w:rPr>
              <w:t xml:space="preserve">1049 </w:t>
            </w:r>
            <w:r w:rsidR="00A95B72" w:rsidRPr="00C0381D">
              <w:rPr>
                <w:rFonts w:cstheme="minorHAnsi"/>
                <w:b/>
                <w:bCs/>
                <w:color w:val="000000"/>
                <w:spacing w:val="2"/>
                <w:bdr w:val="none" w:sz="0" w:space="0" w:color="auto" w:frame="1"/>
                <w:shd w:val="clear" w:color="auto" w:fill="FFFFFF"/>
              </w:rPr>
              <w:t xml:space="preserve">- </w:t>
            </w:r>
            <w:r w:rsidRPr="00C0381D">
              <w:rPr>
                <w:rFonts w:cstheme="minorHAnsi"/>
                <w:b/>
                <w:bCs/>
                <w:color w:val="000000"/>
                <w:spacing w:val="2"/>
                <w:bdr w:val="none" w:sz="0" w:space="0" w:color="auto" w:frame="1"/>
                <w:shd w:val="clear" w:color="auto" w:fill="FFFFFF"/>
              </w:rPr>
              <w:t xml:space="preserve">«КСН </w:t>
            </w:r>
            <w:r w:rsidR="00DE51B0" w:rsidRPr="00C0381D">
              <w:rPr>
                <w:rFonts w:cstheme="minorHAnsi"/>
                <w:b/>
                <w:bCs/>
                <w:color w:val="000000"/>
                <w:spacing w:val="2"/>
                <w:bdr w:val="none" w:sz="0" w:space="0" w:color="auto" w:frame="1"/>
                <w:shd w:val="clear" w:color="auto" w:fill="FFFFFF"/>
              </w:rPr>
              <w:t>ф</w:t>
            </w:r>
            <w:r w:rsidRPr="00C0381D">
              <w:rPr>
                <w:rFonts w:cstheme="minorHAnsi"/>
                <w:b/>
                <w:bCs/>
                <w:color w:val="000000"/>
                <w:spacing w:val="2"/>
                <w:bdr w:val="none" w:sz="0" w:space="0" w:color="auto" w:frame="1"/>
                <w:shd w:val="clear" w:color="auto" w:fill="FFFFFF"/>
              </w:rPr>
              <w:t xml:space="preserve">онда </w:t>
            </w:r>
            <w:r w:rsidR="00A95B72" w:rsidRPr="00C0381D">
              <w:rPr>
                <w:rFonts w:cstheme="minorHAnsi"/>
                <w:b/>
                <w:bCs/>
                <w:color w:val="000000"/>
                <w:spacing w:val="2"/>
                <w:bdr w:val="none" w:sz="0" w:space="0" w:color="auto" w:frame="1"/>
                <w:shd w:val="clear" w:color="auto" w:fill="FFFFFF"/>
              </w:rPr>
              <w:t>местного</w:t>
            </w:r>
            <w:r w:rsidR="00056BC8" w:rsidRPr="00C0381D">
              <w:rPr>
                <w:rFonts w:cstheme="minorHAnsi"/>
                <w:b/>
                <w:bCs/>
                <w:color w:val="000000"/>
                <w:spacing w:val="2"/>
                <w:bdr w:val="none" w:sz="0" w:space="0" w:color="auto" w:frame="1"/>
                <w:shd w:val="clear" w:color="auto" w:fill="FFFFFF"/>
              </w:rPr>
              <w:t xml:space="preserve"> бюджета</w:t>
            </w:r>
            <w:r w:rsidR="001D075A" w:rsidRPr="00C0381D">
              <w:rPr>
                <w:rFonts w:cstheme="minorHAnsi"/>
                <w:b/>
                <w:bCs/>
                <w:color w:val="000000"/>
                <w:spacing w:val="2"/>
                <w:bdr w:val="none" w:sz="0" w:space="0" w:color="auto" w:frame="1"/>
                <w:shd w:val="clear" w:color="auto" w:fill="FFFFFF"/>
              </w:rPr>
              <w:t>»</w:t>
            </w:r>
            <w:r w:rsidR="00056BC8" w:rsidRPr="00C0381D">
              <w:rPr>
                <w:rFonts w:cstheme="minorHAnsi"/>
                <w:b/>
                <w:bCs/>
                <w:color w:val="000000"/>
                <w:spacing w:val="2"/>
                <w:bdr w:val="none" w:sz="0" w:space="0" w:color="auto" w:frame="1"/>
                <w:shd w:val="clear" w:color="auto" w:fill="FFFFFF"/>
              </w:rPr>
              <w:t>,</w:t>
            </w:r>
            <w:r w:rsidR="00A95B72" w:rsidRPr="00C0381D">
              <w:rPr>
                <w:rFonts w:cstheme="minorHAnsi"/>
              </w:rPr>
              <w:t xml:space="preserve"> </w:t>
            </w:r>
            <w:r w:rsidRPr="00C0381D">
              <w:rPr>
                <w:rFonts w:cstheme="minorHAnsi"/>
                <w:b/>
                <w:bCs/>
                <w:color w:val="000000"/>
                <w:spacing w:val="2"/>
                <w:bdr w:val="none" w:sz="0" w:space="0" w:color="auto" w:frame="1"/>
                <w:shd w:val="clear" w:color="auto" w:fill="FFFFFF"/>
              </w:rPr>
              <w:t>где учитывается зачисление поступлений денег и расходованием их в соответствии с законодательством Республики Казахстан в области образования;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1050 – «Счет в иностранной валюте», </w:t>
            </w:r>
            <w:r w:rsidRPr="00C0381D">
              <w:rPr>
                <w:rFonts w:cstheme="minorHAnsi"/>
                <w:bCs/>
                <w:color w:val="000000"/>
                <w:spacing w:val="2"/>
                <w:bdr w:val="none" w:sz="0" w:space="0" w:color="auto" w:frame="1"/>
                <w:shd w:val="clear" w:color="auto" w:fill="FFFFFF"/>
              </w:rPr>
              <w:lastRenderedPageBreak/>
              <w:t>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постановлением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 в Реестре государственной регистрации нормативных правовых актов под № 8378);</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1061 – «Специальный счет связанного гранта», где учитываются финансовые операции по поступлению и расходованию средств по связанным грантам;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1070 – «Прочие денежные средства», предназначен для учета прочих денежных средств, не указанных в предыдущих счетах. </w:t>
            </w:r>
            <w:r w:rsidRPr="00C0381D">
              <w:rPr>
                <w:rFonts w:cstheme="minorHAnsi"/>
                <w:bCs/>
                <w:color w:val="000000"/>
                <w:spacing w:val="2"/>
                <w:bdr w:val="none" w:sz="0" w:space="0" w:color="auto" w:frame="1"/>
                <w:shd w:val="clear" w:color="auto" w:fill="FFFFFF"/>
              </w:rPr>
              <w:lastRenderedPageBreak/>
              <w:t>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1072 – «Денежные документы», где учитываются банковский овердрафт и прочие денежные документы;</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1074 – «Прочие денежные средства», где учитываются прочие денежные средства, не указанные в предыдущих субсчетах;</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w:t>
            </w:r>
            <w:r w:rsidRPr="00C0381D">
              <w:rPr>
                <w:rFonts w:cstheme="minorHAnsi"/>
                <w:bCs/>
                <w:color w:val="000000"/>
                <w:spacing w:val="2"/>
                <w:bdr w:val="none" w:sz="0" w:space="0" w:color="auto" w:frame="1"/>
                <w:shd w:val="clear" w:color="auto" w:fill="FFFFFF"/>
              </w:rPr>
              <w:lastRenderedPageBreak/>
              <w:t>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w:t>
            </w:r>
            <w:r w:rsidRPr="00C0381D">
              <w:rPr>
                <w:rFonts w:cstheme="minorHAnsi"/>
                <w:bCs/>
                <w:color w:val="000000"/>
                <w:spacing w:val="2"/>
                <w:bdr w:val="none" w:sz="0" w:space="0" w:color="auto" w:frame="1"/>
                <w:shd w:val="clear" w:color="auto" w:fill="FFFFFF"/>
              </w:rPr>
              <w:lastRenderedPageBreak/>
              <w:t>Национальный фонд;</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w:t>
            </w:r>
            <w:r w:rsidRPr="00C0381D">
              <w:rPr>
                <w:rFonts w:cstheme="minorHAnsi"/>
                <w:bCs/>
                <w:color w:val="000000"/>
                <w:spacing w:val="2"/>
                <w:bdr w:val="none" w:sz="0" w:space="0" w:color="auto" w:frame="1"/>
                <w:shd w:val="clear" w:color="auto" w:fill="FFFFFF"/>
              </w:rPr>
              <w:lastRenderedPageBreak/>
              <w:t>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w:t>
            </w:r>
            <w:r w:rsidRPr="00C0381D">
              <w:rPr>
                <w:rFonts w:cstheme="minorHAnsi"/>
                <w:bCs/>
                <w:color w:val="000000"/>
                <w:spacing w:val="2"/>
                <w:bdr w:val="none" w:sz="0" w:space="0" w:color="auto" w:frame="1"/>
                <w:shd w:val="clear" w:color="auto" w:fill="FFFFFF"/>
              </w:rPr>
              <w:lastRenderedPageBreak/>
              <w:t>республиканского бюджета, местных бюджетов или из специальных фондов физическим и юридическим лицам, местным органам;</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p w:rsidR="006E2F78" w:rsidRPr="00C0381D" w:rsidRDefault="006E2F78" w:rsidP="006E2F7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tc>
        <w:tc>
          <w:tcPr>
            <w:tcW w:w="3119" w:type="dxa"/>
            <w:shd w:val="clear" w:color="auto" w:fill="auto"/>
          </w:tcPr>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D56F65" w:rsidRPr="00C0381D" w:rsidRDefault="00D56F65" w:rsidP="00B97E8C">
            <w:pPr>
              <w:spacing w:after="0" w:line="240" w:lineRule="auto"/>
              <w:jc w:val="both"/>
              <w:rPr>
                <w:rFonts w:cstheme="minorHAnsi"/>
              </w:rPr>
            </w:pPr>
          </w:p>
          <w:p w:rsidR="006E2F78" w:rsidRPr="00C0381D" w:rsidRDefault="00B97E8C" w:rsidP="00CD165B">
            <w:pPr>
              <w:spacing w:after="0" w:line="240" w:lineRule="auto"/>
              <w:jc w:val="both"/>
              <w:rPr>
                <w:rFonts w:cstheme="minorHAnsi"/>
              </w:rPr>
            </w:pPr>
            <w:r w:rsidRPr="00C0381D">
              <w:rPr>
                <w:rFonts w:cstheme="minorHAnsi"/>
              </w:rPr>
              <w:t xml:space="preserve">В целях </w:t>
            </w:r>
            <w:r w:rsidR="00CD165B" w:rsidRPr="00C0381D">
              <w:rPr>
                <w:rFonts w:cstheme="minorHAnsi"/>
              </w:rPr>
              <w:t>реализации подпунктов 12-1) и 12-2) статьи 88 Бюджетного кодекса РК.</w:t>
            </w:r>
          </w:p>
        </w:tc>
      </w:tr>
      <w:tr w:rsidR="007F4E3B" w:rsidRPr="00C0381D" w:rsidTr="009677A7">
        <w:trPr>
          <w:trHeight w:val="296"/>
        </w:trPr>
        <w:tc>
          <w:tcPr>
            <w:tcW w:w="596" w:type="dxa"/>
            <w:shd w:val="clear" w:color="auto" w:fill="auto"/>
          </w:tcPr>
          <w:p w:rsidR="007F4E3B" w:rsidRPr="00C0381D" w:rsidRDefault="007F4E3B" w:rsidP="00FA2934">
            <w:pPr>
              <w:spacing w:after="0" w:line="240" w:lineRule="auto"/>
              <w:jc w:val="center"/>
              <w:rPr>
                <w:rFonts w:eastAsia="Times New Roman" w:cstheme="minorHAnsi"/>
                <w:bCs/>
                <w:lang w:val="kk-KZ"/>
              </w:rPr>
            </w:pPr>
            <w:r w:rsidRPr="00C0381D">
              <w:rPr>
                <w:rFonts w:eastAsia="Times New Roman" w:cstheme="minorHAnsi"/>
                <w:bCs/>
                <w:lang w:val="kk-KZ"/>
              </w:rPr>
              <w:lastRenderedPageBreak/>
              <w:t>1.</w:t>
            </w:r>
          </w:p>
        </w:tc>
        <w:tc>
          <w:tcPr>
            <w:tcW w:w="1843" w:type="dxa"/>
            <w:shd w:val="clear" w:color="auto" w:fill="auto"/>
          </w:tcPr>
          <w:p w:rsidR="007F4E3B" w:rsidRPr="00C0381D" w:rsidRDefault="009677A7" w:rsidP="00FA2934">
            <w:pPr>
              <w:spacing w:after="0" w:line="240" w:lineRule="auto"/>
              <w:jc w:val="center"/>
              <w:rPr>
                <w:rFonts w:cstheme="minorHAnsi"/>
                <w:lang w:val="kk-KZ"/>
              </w:rPr>
            </w:pPr>
            <w:r w:rsidRPr="00C0381D">
              <w:rPr>
                <w:rFonts w:cstheme="minorHAnsi"/>
                <w:lang w:val="kk-KZ"/>
              </w:rPr>
              <w:t>п</w:t>
            </w:r>
            <w:r w:rsidR="007F4E3B" w:rsidRPr="00C0381D">
              <w:rPr>
                <w:rFonts w:cstheme="minorHAnsi"/>
                <w:lang w:val="kk-KZ"/>
              </w:rPr>
              <w:t>ункт 10</w:t>
            </w:r>
          </w:p>
        </w:tc>
        <w:tc>
          <w:tcPr>
            <w:tcW w:w="4961" w:type="dxa"/>
            <w:shd w:val="clear" w:color="auto" w:fill="auto"/>
          </w:tcPr>
          <w:p w:rsidR="00CE3269" w:rsidRPr="00C0381D" w:rsidRDefault="00C14487"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CE3269" w:rsidRPr="00C0381D">
              <w:rPr>
                <w:rFonts w:cstheme="minorHAnsi"/>
                <w:bCs/>
                <w:color w:val="000000"/>
                <w:spacing w:val="2"/>
                <w:bdr w:val="none" w:sz="0" w:space="0" w:color="auto" w:frame="1"/>
                <w:shd w:val="clear" w:color="auto" w:fill="FFFFFF"/>
              </w:rPr>
              <w:t>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Данный подраздел объединяет следующие </w:t>
            </w:r>
            <w:r w:rsidRPr="00C0381D">
              <w:rPr>
                <w:rFonts w:cstheme="minorHAnsi"/>
                <w:bCs/>
                <w:color w:val="000000"/>
                <w:spacing w:val="2"/>
                <w:bdr w:val="none" w:sz="0" w:space="0" w:color="auto" w:frame="1"/>
                <w:shd w:val="clear" w:color="auto" w:fill="FFFFFF"/>
              </w:rPr>
              <w:lastRenderedPageBreak/>
              <w:t>счета:</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1310 – «Материалы», предназначен для учета материалов по их предметной характеристике. Данный счет включает следующие субсчета:</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1312 – «Материалы для учебных, научных исследований и других целей», где учитываются реактивы и химикаты, лом и отходы черных </w:t>
            </w:r>
            <w:r w:rsidRPr="00C0381D">
              <w:rPr>
                <w:rFonts w:cstheme="minorHAnsi"/>
                <w:bCs/>
                <w:color w:val="000000"/>
                <w:spacing w:val="2"/>
                <w:bdr w:val="none" w:sz="0" w:space="0" w:color="auto" w:frame="1"/>
                <w:shd w:val="clear" w:color="auto" w:fill="FFFFFF"/>
              </w:rPr>
              <w:lastRenderedPageBreak/>
              <w:t>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1314 – «Продукты питания», где учитываются </w:t>
            </w:r>
            <w:r w:rsidRPr="00C0381D">
              <w:rPr>
                <w:rFonts w:cstheme="minorHAnsi"/>
                <w:bCs/>
                <w:color w:val="000000"/>
                <w:spacing w:val="2"/>
                <w:bdr w:val="none" w:sz="0" w:space="0" w:color="auto" w:frame="1"/>
                <w:shd w:val="clear" w:color="auto" w:fill="FFFFFF"/>
              </w:rPr>
              <w:lastRenderedPageBreak/>
              <w:t>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1315 – «Топливо, ГСМ»,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      1317 – «Спецодежда и другие предметы индивидуального пользования», где учитываются:</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белье (рубашки, сорочки, халаты);</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постельное белье и принадлежности (матрацы, подушки, одеяла, простыни, пододеяльники, наволочки, покрывала, мешки спальные);</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спортивная одежда и обувь и другие предметы индивидуального использования;</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w:t>
            </w:r>
            <w:r w:rsidRPr="00C0381D">
              <w:rPr>
                <w:rFonts w:cstheme="minorHAnsi"/>
                <w:bCs/>
                <w:color w:val="000000"/>
                <w:spacing w:val="2"/>
                <w:bdr w:val="none" w:sz="0" w:space="0" w:color="auto" w:frame="1"/>
                <w:shd w:val="clear" w:color="auto" w:fill="FFFFFF"/>
              </w:rPr>
              <w:lastRenderedPageBreak/>
              <w:t>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1320 – «Незавершенное производство», предназначен для учета остатков незавершенного производства;</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1340 – «Товары», предназначен для учета операций, связанных с наличием и движением товаров;</w:t>
            </w:r>
          </w:p>
          <w:p w:rsidR="007F1389" w:rsidRPr="00C0381D" w:rsidRDefault="007F1389" w:rsidP="00CE3269">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
                <w:bCs/>
                <w:color w:val="000000"/>
                <w:spacing w:val="2"/>
                <w:bdr w:val="none" w:sz="0" w:space="0" w:color="auto" w:frame="1"/>
                <w:shd w:val="clear" w:color="auto" w:fill="FFFFFF"/>
              </w:rPr>
              <w:t>отсутствует</w:t>
            </w:r>
          </w:p>
          <w:p w:rsidR="007F1389" w:rsidRPr="00C0381D" w:rsidRDefault="007F1389" w:rsidP="00CE3269">
            <w:pPr>
              <w:spacing w:after="0" w:line="240" w:lineRule="auto"/>
              <w:contextualSpacing/>
              <w:jc w:val="both"/>
              <w:rPr>
                <w:rFonts w:cstheme="minorHAnsi"/>
                <w:bCs/>
                <w:color w:val="000000"/>
                <w:spacing w:val="2"/>
                <w:bdr w:val="none" w:sz="0" w:space="0" w:color="auto" w:frame="1"/>
                <w:shd w:val="clear" w:color="auto" w:fill="FFFFFF"/>
              </w:rPr>
            </w:pPr>
          </w:p>
          <w:p w:rsidR="007F1389" w:rsidRPr="00C0381D" w:rsidRDefault="007F1389" w:rsidP="00CE3269">
            <w:pPr>
              <w:spacing w:after="0" w:line="240" w:lineRule="auto"/>
              <w:contextualSpacing/>
              <w:jc w:val="both"/>
              <w:rPr>
                <w:rFonts w:cstheme="minorHAnsi"/>
                <w:bCs/>
                <w:color w:val="000000"/>
                <w:spacing w:val="2"/>
                <w:bdr w:val="none" w:sz="0" w:space="0" w:color="auto" w:frame="1"/>
                <w:shd w:val="clear" w:color="auto" w:fill="FFFFFF"/>
              </w:rPr>
            </w:pPr>
          </w:p>
          <w:p w:rsidR="007F1389" w:rsidRPr="00C0381D" w:rsidRDefault="007F1389" w:rsidP="00CE3269">
            <w:pPr>
              <w:spacing w:after="0" w:line="240" w:lineRule="auto"/>
              <w:contextualSpacing/>
              <w:jc w:val="both"/>
              <w:rPr>
                <w:rFonts w:cstheme="minorHAnsi"/>
                <w:bCs/>
                <w:color w:val="000000"/>
                <w:spacing w:val="2"/>
                <w:bdr w:val="none" w:sz="0" w:space="0" w:color="auto" w:frame="1"/>
                <w:shd w:val="clear" w:color="auto" w:fill="FFFFFF"/>
              </w:rPr>
            </w:pPr>
          </w:p>
          <w:p w:rsidR="007F1389" w:rsidRPr="00C0381D" w:rsidRDefault="007F1389" w:rsidP="00CE3269">
            <w:pPr>
              <w:spacing w:after="0" w:line="240" w:lineRule="auto"/>
              <w:contextualSpacing/>
              <w:jc w:val="both"/>
              <w:rPr>
                <w:rFonts w:cstheme="minorHAnsi"/>
                <w:bCs/>
                <w:color w:val="000000"/>
                <w:spacing w:val="2"/>
                <w:bdr w:val="none" w:sz="0" w:space="0" w:color="auto" w:frame="1"/>
                <w:shd w:val="clear" w:color="auto" w:fill="FFFFFF"/>
              </w:rPr>
            </w:pPr>
          </w:p>
          <w:p w:rsidR="00CE3269"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p w:rsidR="007F4E3B"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tc>
        <w:tc>
          <w:tcPr>
            <w:tcW w:w="4961" w:type="dxa"/>
            <w:shd w:val="clear" w:color="auto" w:fill="auto"/>
          </w:tcPr>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lastRenderedPageBreak/>
              <w:t>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 xml:space="preserve">Данный подраздел объединяет </w:t>
            </w:r>
            <w:r w:rsidRPr="00C0381D">
              <w:rPr>
                <w:rFonts w:cstheme="minorHAnsi"/>
                <w:spacing w:val="1"/>
              </w:rPr>
              <w:lastRenderedPageBreak/>
              <w:t>следующие счета:</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1310 – «Материалы», предназначен для учета материалов по их предметной характеристике. Данный счет включает следующие субсчета:</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 xml:space="preserve">1312 – «Материалы для учебных, научных исследований и других целей», где учитываются реактивы и химикаты, лом и отходы черных </w:t>
            </w:r>
            <w:r w:rsidRPr="00C0381D">
              <w:rPr>
                <w:rFonts w:cstheme="minorHAnsi"/>
                <w:spacing w:val="1"/>
              </w:rPr>
              <w:lastRenderedPageBreak/>
              <w:t>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 xml:space="preserve">1314 – «Продукты питания», где </w:t>
            </w:r>
            <w:r w:rsidRPr="00C0381D">
              <w:rPr>
                <w:rFonts w:cstheme="minorHAnsi"/>
                <w:spacing w:val="1"/>
              </w:rPr>
              <w:lastRenderedPageBreak/>
              <w:t>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p w:rsidR="00F93ECD" w:rsidRPr="00C0381D" w:rsidRDefault="00F93ECD" w:rsidP="00CE3269">
            <w:pPr>
              <w:spacing w:after="0" w:line="240" w:lineRule="auto"/>
              <w:ind w:firstLine="709"/>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1315 – «Топливо, ГСМ»,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w:t>
            </w:r>
            <w:r w:rsidR="008404FB" w:rsidRPr="00C0381D">
              <w:rPr>
                <w:rFonts w:cstheme="minorHAnsi"/>
                <w:spacing w:val="1"/>
              </w:rPr>
              <w:t xml:space="preserve">, </w:t>
            </w:r>
            <w:r w:rsidR="008404FB" w:rsidRPr="00C0381D">
              <w:rPr>
                <w:rFonts w:eastAsia="Times New Roman" w:cstheme="minorHAnsi"/>
                <w:b/>
              </w:rPr>
              <w:t>эмалированные</w:t>
            </w:r>
            <w:r w:rsidRPr="00C0381D">
              <w:rPr>
                <w:rFonts w:cstheme="minorHAnsi"/>
                <w:spacing w:val="1"/>
              </w:rPr>
              <w:t>),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lastRenderedPageBreak/>
              <w:t>1317 – «Спецодежда и другие предметы индивидуального пользования», где учитываются:</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белье (рубашки, сорочки, халаты);</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постельное белье и принадлежности (матрацы, подушки, одеяла, простыни, пододеяльники, наволочки, покрывала, мешки спальные);</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спортивная одежда и обувь и другие предметы индивидуального использования;</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 xml:space="preserve">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w:t>
            </w:r>
            <w:r w:rsidRPr="00C0381D">
              <w:rPr>
                <w:rFonts w:cstheme="minorHAnsi"/>
                <w:spacing w:val="1"/>
              </w:rPr>
              <w:lastRenderedPageBreak/>
              <w:t>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1320 – «Незавершенное производство», предназначен для учета остатков незавершенного производства;</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1340 – «Товары», предназначен для учета операций, связанных с наличием и движением товаров;</w:t>
            </w:r>
          </w:p>
          <w:p w:rsidR="00CE3269" w:rsidRPr="00C0381D" w:rsidRDefault="00CE3269" w:rsidP="00CE3269">
            <w:pPr>
              <w:spacing w:after="0" w:line="240" w:lineRule="auto"/>
              <w:ind w:firstLine="709"/>
              <w:jc w:val="both"/>
              <w:rPr>
                <w:rFonts w:cstheme="minorHAnsi"/>
                <w:b/>
                <w:spacing w:val="1"/>
              </w:rPr>
            </w:pPr>
            <w:r w:rsidRPr="00C0381D">
              <w:rPr>
                <w:rFonts w:cstheme="minorHAnsi"/>
                <w:b/>
                <w:spacing w:val="1"/>
              </w:rPr>
              <w:t xml:space="preserve">1341 - «Прочие товары», предназначен </w:t>
            </w:r>
            <w:r w:rsidR="00627A94" w:rsidRPr="00C0381D">
              <w:rPr>
                <w:rFonts w:cstheme="minorHAnsi"/>
                <w:b/>
                <w:spacing w:val="1"/>
              </w:rPr>
              <w:t xml:space="preserve">для учета операций с имуществом, </w:t>
            </w:r>
            <w:r w:rsidRPr="00C0381D">
              <w:rPr>
                <w:rFonts w:cstheme="minorHAnsi"/>
                <w:b/>
                <w:spacing w:val="1"/>
              </w:rPr>
              <w:t xml:space="preserve">обращенным (поступившим) в собственность </w:t>
            </w:r>
            <w:r w:rsidRPr="00C0381D">
              <w:rPr>
                <w:rFonts w:cstheme="minorHAnsi"/>
                <w:b/>
                <w:spacing w:val="1"/>
              </w:rPr>
              <w:lastRenderedPageBreak/>
              <w:t>государства по отдельным основаниям;</w:t>
            </w:r>
          </w:p>
          <w:p w:rsidR="00CE3269" w:rsidRPr="00C0381D" w:rsidRDefault="00CE3269" w:rsidP="00CE3269">
            <w:pPr>
              <w:spacing w:after="0" w:line="240" w:lineRule="auto"/>
              <w:ind w:firstLine="709"/>
              <w:jc w:val="both"/>
              <w:rPr>
                <w:rFonts w:cstheme="minorHAnsi"/>
                <w:spacing w:val="1"/>
              </w:rPr>
            </w:pPr>
            <w:r w:rsidRPr="00C0381D">
              <w:rPr>
                <w:rFonts w:cstheme="minorHAnsi"/>
                <w:spacing w:val="1"/>
              </w:rPr>
              <w:t>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p w:rsidR="007F4E3B" w:rsidRPr="00C0381D" w:rsidRDefault="00CE3269" w:rsidP="00CE3269">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spacing w:val="1"/>
              </w:rPr>
              <w:t xml:space="preserve">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tc>
        <w:tc>
          <w:tcPr>
            <w:tcW w:w="3119" w:type="dxa"/>
            <w:shd w:val="clear" w:color="auto" w:fill="auto"/>
          </w:tcPr>
          <w:p w:rsidR="00D65F48" w:rsidRPr="00C0381D" w:rsidRDefault="007F4E3B" w:rsidP="00FA2934">
            <w:pPr>
              <w:spacing w:after="0" w:line="240" w:lineRule="auto"/>
              <w:jc w:val="both"/>
              <w:rPr>
                <w:rFonts w:cstheme="minorHAnsi"/>
              </w:rPr>
            </w:pPr>
            <w:r w:rsidRPr="00C0381D">
              <w:rPr>
                <w:rFonts w:cstheme="minorHAnsi"/>
              </w:rPr>
              <w:lastRenderedPageBreak/>
              <w:t xml:space="preserve">      </w:t>
            </w:r>
            <w:r w:rsidR="00D65F48" w:rsidRPr="00C0381D">
              <w:rPr>
                <w:rFonts w:cstheme="minorHAnsi"/>
              </w:rPr>
              <w:t>В целях совершенствования законодательства в сфере бухгалтерского учета и финансовой отчетности.</w:t>
            </w:r>
            <w:r w:rsidRPr="00C0381D">
              <w:rPr>
                <w:rFonts w:cstheme="minorHAnsi"/>
              </w:rPr>
              <w:t xml:space="preserve">  </w:t>
            </w: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D65F48" w:rsidRPr="00C0381D" w:rsidRDefault="00D65F48" w:rsidP="00FA2934">
            <w:pPr>
              <w:spacing w:after="0" w:line="240" w:lineRule="auto"/>
              <w:jc w:val="both"/>
              <w:rPr>
                <w:rFonts w:cstheme="minorHAnsi"/>
              </w:rPr>
            </w:pPr>
          </w:p>
          <w:p w:rsidR="007F4E3B" w:rsidRPr="00C0381D" w:rsidRDefault="00D65F48" w:rsidP="00FA2934">
            <w:pPr>
              <w:spacing w:after="0" w:line="240" w:lineRule="auto"/>
              <w:jc w:val="both"/>
              <w:rPr>
                <w:rFonts w:cstheme="minorHAnsi"/>
              </w:rPr>
            </w:pPr>
            <w:r w:rsidRPr="00C0381D">
              <w:rPr>
                <w:rFonts w:cstheme="minorHAnsi"/>
              </w:rPr>
              <w:t xml:space="preserve">     </w:t>
            </w:r>
            <w:r w:rsidR="007F4E3B" w:rsidRPr="00C0381D">
              <w:rPr>
                <w:rFonts w:cstheme="minorHAnsi"/>
              </w:rPr>
              <w:t>Во исполнение предписания Счетного комитета по контролю за исполнением республиканского бюджета от 31 мая 2022 года № 11-7-Н в части уточнения порядка отражения в бухгалтерском учете конфискованного имущества.</w:t>
            </w:r>
          </w:p>
        </w:tc>
      </w:tr>
      <w:tr w:rsidR="007B4CD3" w:rsidRPr="00C0381D" w:rsidTr="009677A7">
        <w:trPr>
          <w:trHeight w:val="296"/>
        </w:trPr>
        <w:tc>
          <w:tcPr>
            <w:tcW w:w="596" w:type="dxa"/>
            <w:shd w:val="clear" w:color="auto" w:fill="auto"/>
          </w:tcPr>
          <w:p w:rsidR="007B4CD3" w:rsidRPr="00C0381D" w:rsidRDefault="007B4CD3" w:rsidP="00FA2934">
            <w:pPr>
              <w:spacing w:after="0" w:line="240" w:lineRule="auto"/>
              <w:jc w:val="center"/>
              <w:rPr>
                <w:rFonts w:eastAsia="Times New Roman" w:cstheme="minorHAnsi"/>
                <w:bCs/>
                <w:lang w:val="kk-KZ"/>
              </w:rPr>
            </w:pPr>
          </w:p>
        </w:tc>
        <w:tc>
          <w:tcPr>
            <w:tcW w:w="1843" w:type="dxa"/>
            <w:shd w:val="clear" w:color="auto" w:fill="auto"/>
          </w:tcPr>
          <w:p w:rsidR="007B4CD3" w:rsidRPr="00C0381D" w:rsidRDefault="009677A7" w:rsidP="007B4CD3">
            <w:pPr>
              <w:spacing w:after="0" w:line="240" w:lineRule="auto"/>
              <w:jc w:val="center"/>
              <w:rPr>
                <w:rFonts w:cstheme="minorHAnsi"/>
                <w:lang w:val="kk-KZ"/>
              </w:rPr>
            </w:pPr>
            <w:r w:rsidRPr="00C0381D">
              <w:rPr>
                <w:rFonts w:cstheme="minorHAnsi"/>
                <w:lang w:val="kk-KZ"/>
              </w:rPr>
              <w:t>п</w:t>
            </w:r>
            <w:r w:rsidR="007B4CD3" w:rsidRPr="00C0381D">
              <w:rPr>
                <w:rFonts w:cstheme="minorHAnsi"/>
                <w:lang w:val="kk-KZ"/>
              </w:rPr>
              <w:t>ункт 16</w:t>
            </w:r>
          </w:p>
        </w:tc>
        <w:tc>
          <w:tcPr>
            <w:tcW w:w="4961" w:type="dxa"/>
            <w:shd w:val="clear" w:color="auto" w:fill="auto"/>
          </w:tcPr>
          <w:p w:rsidR="007B4CD3" w:rsidRPr="00C0381D" w:rsidRDefault="00493FC4"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1621D4" w:rsidRPr="00C0381D">
              <w:rPr>
                <w:rFonts w:cstheme="minorHAnsi"/>
                <w:bCs/>
                <w:color w:val="000000"/>
                <w:spacing w:val="2"/>
                <w:bdr w:val="none" w:sz="0" w:space="0" w:color="auto" w:frame="1"/>
                <w:shd w:val="clear" w:color="auto" w:fill="FFFFFF"/>
              </w:rPr>
              <w:t>16. Подраздел 2300 «Основные средства»</w:t>
            </w:r>
            <w:r w:rsidR="007B4CD3" w:rsidRPr="00C0381D">
              <w:rPr>
                <w:rFonts w:cstheme="minorHAnsi"/>
                <w:bCs/>
                <w:color w:val="000000"/>
                <w:spacing w:val="2"/>
                <w:bdr w:val="none" w:sz="0" w:space="0" w:color="auto" w:frame="1"/>
                <w:shd w:val="clear" w:color="auto" w:fill="FFFFFF"/>
              </w:rPr>
              <w:t xml:space="preserve"> предназначен для учета основных средств.</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Данный подраздел включает следующие счета:</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w:t>
            </w:r>
            <w:r w:rsidRPr="00C0381D">
              <w:rPr>
                <w:rFonts w:cstheme="minorHAnsi"/>
                <w:bCs/>
                <w:color w:val="000000"/>
                <w:spacing w:val="2"/>
                <w:bdr w:val="none" w:sz="0" w:space="0" w:color="auto" w:frame="1"/>
                <w:shd w:val="clear" w:color="auto" w:fill="FFFFFF"/>
              </w:rPr>
              <w:lastRenderedPageBreak/>
              <w:t>зависимости от функционального назначения объекта. Данный счет включает следующие субсчета:</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другими государственными учреждениями;</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2350 – «Транспортные средства», </w:t>
            </w:r>
            <w:r w:rsidRPr="00C0381D">
              <w:rPr>
                <w:rFonts w:cstheme="minorHAnsi"/>
                <w:bCs/>
                <w:color w:val="000000"/>
                <w:spacing w:val="2"/>
                <w:bdr w:val="none" w:sz="0" w:space="0" w:color="auto" w:frame="1"/>
                <w:shd w:val="clear" w:color="auto" w:fill="FFFFFF"/>
              </w:rPr>
              <w:lastRenderedPageBreak/>
              <w:t>предназначен для учета всех видов средств передвижения с выделением на отдельные группы:</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подвижной состав железнодорожного транспорта (тепловозы, мотодрезины, вагоны, платформы, цистерны, дизель-электроходы);</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воздушный транспорт (самолеты, вертолеты);</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гужевой транспорт (телеги, сани);</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производственный транспорт (электрокары, мотоциклы, мотороллеры, велосипеды, тележки, инвалидные коляски и другой производственный транспорт);</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спортивный транспорт;</w:t>
            </w:r>
          </w:p>
          <w:p w:rsidR="007B4CD3"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1621D4" w:rsidRPr="00C0381D">
              <w:rPr>
                <w:rFonts w:cstheme="minorHAnsi"/>
                <w:bCs/>
                <w:color w:val="000000"/>
                <w:spacing w:val="2"/>
                <w:bdr w:val="none" w:sz="0" w:space="0" w:color="auto" w:frame="1"/>
                <w:shd w:val="clear" w:color="auto" w:fill="FFFFFF"/>
              </w:rPr>
              <w:t>2360 – «Машины и оборудование»</w:t>
            </w:r>
            <w:r w:rsidR="007B4CD3" w:rsidRPr="00C0381D">
              <w:rPr>
                <w:rFonts w:cstheme="minorHAnsi"/>
                <w:bCs/>
                <w:color w:val="000000"/>
                <w:spacing w:val="2"/>
                <w:bdr w:val="none" w:sz="0" w:space="0" w:color="auto" w:frame="1"/>
                <w:shd w:val="clear" w:color="auto" w:fill="FFFFFF"/>
              </w:rPr>
              <w:t>,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силовые машины и оборудование, машины-генераторы, производящие тепловую и </w:t>
            </w:r>
            <w:r w:rsidRPr="00C0381D">
              <w:rPr>
                <w:rFonts w:cstheme="minorHAnsi"/>
                <w:bCs/>
                <w:color w:val="000000"/>
                <w:spacing w:val="2"/>
                <w:bdr w:val="none" w:sz="0" w:space="0" w:color="auto" w:frame="1"/>
                <w:shd w:val="clear" w:color="auto" w:fill="FFFFFF"/>
              </w:rPr>
              <w:lastRenderedPageBreak/>
              <w:t>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rsidR="007B4CD3" w:rsidRPr="00C0381D" w:rsidRDefault="007B4CD3" w:rsidP="006E7556">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Pr="00C0381D">
              <w:rPr>
                <w:rFonts w:cstheme="minorHAnsi"/>
                <w:b/>
                <w:bCs/>
                <w:color w:val="000000"/>
                <w:spacing w:val="2"/>
                <w:bdr w:val="none" w:sz="0" w:space="0" w:color="auto" w:frame="1"/>
                <w:shd w:val="clear" w:color="auto" w:fill="FFFFFF"/>
              </w:rPr>
              <w:t>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регулирующие приборы и устройства – кислородно-дыхательные приборы, </w:t>
            </w:r>
            <w:r w:rsidRPr="00C0381D">
              <w:rPr>
                <w:rFonts w:cstheme="minorHAnsi"/>
                <w:bCs/>
                <w:color w:val="000000"/>
                <w:spacing w:val="2"/>
                <w:bdr w:val="none" w:sz="0" w:space="0" w:color="auto" w:frame="1"/>
                <w:shd w:val="clear" w:color="auto" w:fill="FFFFFF"/>
              </w:rPr>
              <w:lastRenderedPageBreak/>
              <w:t>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офисное оборудование – копировальные машины, факс-машины, машины для уничтожения документов и другое офисное оборудование;</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прочие машины и оборудование –оборудование стадионов, спортплощадок и </w:t>
            </w:r>
            <w:r w:rsidRPr="00C0381D">
              <w:rPr>
                <w:rFonts w:cstheme="minorHAnsi"/>
                <w:bCs/>
                <w:color w:val="000000"/>
                <w:spacing w:val="2"/>
                <w:bdr w:val="none" w:sz="0" w:space="0" w:color="auto" w:frame="1"/>
                <w:shd w:val="clear" w:color="auto" w:fill="FFFFFF"/>
              </w:rPr>
              <w:lastRenderedPageBreak/>
              <w:t>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вооружение (арттехвооружение) и военная техника;</w:t>
            </w:r>
          </w:p>
          <w:p w:rsidR="009677A7" w:rsidRPr="00C0381D" w:rsidRDefault="006E7556" w:rsidP="006E7556">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
                <w:bCs/>
                <w:color w:val="000000"/>
                <w:spacing w:val="2"/>
                <w:bdr w:val="none" w:sz="0" w:space="0" w:color="auto" w:frame="1"/>
                <w:shd w:val="clear" w:color="auto" w:fill="FFFFFF"/>
              </w:rPr>
              <w:t>отсутствует</w:t>
            </w: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p w:rsidR="006E7556" w:rsidRPr="00C0381D" w:rsidRDefault="006E7556" w:rsidP="006E7556">
            <w:pPr>
              <w:spacing w:after="0" w:line="240" w:lineRule="auto"/>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 xml:space="preserve">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w:t>
            </w:r>
            <w:r w:rsidR="009677A7" w:rsidRPr="00C0381D">
              <w:rPr>
                <w:rFonts w:eastAsia="Times New Roman" w:cstheme="minorHAnsi"/>
              </w:rPr>
              <w:lastRenderedPageBreak/>
              <w:t>группы:</w:t>
            </w:r>
          </w:p>
          <w:p w:rsidR="006E7556" w:rsidRPr="00C0381D" w:rsidRDefault="006E7556" w:rsidP="006E7556">
            <w:pPr>
              <w:spacing w:after="0" w:line="240" w:lineRule="auto"/>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w:t>
            </w:r>
            <w:r w:rsidRPr="00C0381D">
              <w:rPr>
                <w:rFonts w:eastAsia="Times New Roman" w:cstheme="minorHAnsi"/>
              </w:rPr>
              <w:t>арданного вала на автомобилях);</w:t>
            </w:r>
          </w:p>
          <w:p w:rsidR="006E7556" w:rsidRPr="00C0381D" w:rsidRDefault="006E7556" w:rsidP="006E7556">
            <w:pPr>
              <w:spacing w:after="0" w:line="240" w:lineRule="auto"/>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w:t>
            </w:r>
            <w:r w:rsidRPr="00C0381D">
              <w:rPr>
                <w:rFonts w:eastAsia="Times New Roman" w:cstheme="minorHAnsi"/>
              </w:rPr>
              <w:t>ыть отнесены к рабочим машинам;</w:t>
            </w:r>
          </w:p>
          <w:p w:rsidR="006E7556" w:rsidRPr="00C0381D" w:rsidRDefault="006E7556" w:rsidP="006E7556">
            <w:pPr>
              <w:spacing w:after="0" w:line="240" w:lineRule="auto"/>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 xml:space="preserve">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w:t>
            </w:r>
            <w:r w:rsidR="009677A7" w:rsidRPr="00C0381D">
              <w:rPr>
                <w:rFonts w:eastAsia="Times New Roman" w:cstheme="minorHAnsi"/>
              </w:rPr>
              <w:lastRenderedPageBreak/>
              <w:t>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w:t>
            </w:r>
            <w:r w:rsidRPr="00C0381D">
              <w:rPr>
                <w:rFonts w:eastAsia="Times New Roman" w:cstheme="minorHAnsi"/>
              </w:rPr>
              <w:t>ьты, стендеры, лестницы ручные;</w:t>
            </w:r>
          </w:p>
          <w:p w:rsidR="006E7556" w:rsidRPr="00C0381D" w:rsidRDefault="006E7556" w:rsidP="006E7556">
            <w:pPr>
              <w:spacing w:after="0" w:line="240" w:lineRule="auto"/>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p w:rsidR="006E7556" w:rsidRPr="00C0381D" w:rsidRDefault="006E7556" w:rsidP="006E7556">
            <w:pPr>
              <w:spacing w:after="0" w:line="240" w:lineRule="auto"/>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2380 – "Прочие основные средства", предназначен для учета прочих основных средств. Данный сч</w:t>
            </w:r>
            <w:r w:rsidRPr="00C0381D">
              <w:rPr>
                <w:rFonts w:eastAsia="Times New Roman" w:cstheme="minorHAnsi"/>
              </w:rPr>
              <w:t>ет включает следующие субсчета:</w:t>
            </w:r>
          </w:p>
          <w:p w:rsidR="006E7556" w:rsidRPr="00C0381D" w:rsidRDefault="006E7556" w:rsidP="006E7556">
            <w:pPr>
              <w:spacing w:after="0" w:line="240" w:lineRule="auto"/>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w:t>
            </w:r>
            <w:r w:rsidRPr="00C0381D">
              <w:rPr>
                <w:rFonts w:eastAsia="Times New Roman" w:cstheme="minorHAnsi"/>
              </w:rPr>
              <w:t>сти независимо от их стоимости;</w:t>
            </w:r>
          </w:p>
          <w:p w:rsidR="006E7556" w:rsidRPr="00C0381D" w:rsidRDefault="006E7556" w:rsidP="006E7556">
            <w:pPr>
              <w:spacing w:after="0" w:line="240" w:lineRule="auto"/>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 xml:space="preserve">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w:t>
            </w:r>
            <w:r w:rsidR="009677A7" w:rsidRPr="00C0381D">
              <w:rPr>
                <w:rFonts w:eastAsia="Times New Roman" w:cstheme="minorHAnsi"/>
              </w:rPr>
              <w:lastRenderedPageBreak/>
              <w:t>литературы и другие издания;</w:t>
            </w:r>
          </w:p>
          <w:p w:rsidR="009677A7" w:rsidRPr="00C0381D" w:rsidRDefault="006E7556" w:rsidP="006E7556">
            <w:pPr>
              <w:spacing w:after="0" w:line="240" w:lineRule="auto"/>
              <w:jc w:val="both"/>
              <w:rPr>
                <w:rFonts w:cstheme="minorHAnsi"/>
                <w:bCs/>
                <w:color w:val="000000"/>
                <w:spacing w:val="2"/>
                <w:bdr w:val="none" w:sz="0" w:space="0" w:color="auto" w:frame="1"/>
                <w:shd w:val="clear" w:color="auto" w:fill="FFFFFF"/>
              </w:rPr>
            </w:pPr>
            <w:r w:rsidRPr="00C0381D">
              <w:rPr>
                <w:rFonts w:eastAsia="Times New Roman" w:cstheme="minorHAnsi"/>
              </w:rPr>
              <w:t xml:space="preserve">     </w:t>
            </w:r>
            <w:r w:rsidR="009677A7" w:rsidRPr="00C0381D">
              <w:rPr>
                <w:rFonts w:cstheme="minorHAnsi"/>
                <w:bCs/>
                <w:color w:val="000000"/>
                <w:spacing w:val="2"/>
                <w:bdr w:val="none" w:sz="0" w:space="0" w:color="auto" w:frame="1"/>
                <w:shd w:val="clear" w:color="auto" w:fill="FFFFFF"/>
              </w:rPr>
              <w:t>2383 – «Прочие основные средства», где учитываются:</w:t>
            </w:r>
          </w:p>
          <w:p w:rsidR="006E7556" w:rsidRPr="00C0381D" w:rsidRDefault="009677A7" w:rsidP="006E7556">
            <w:pPr>
              <w:spacing w:after="0" w:line="240" w:lineRule="auto"/>
              <w:contextualSpacing/>
              <w:jc w:val="both"/>
              <w:rPr>
                <w:rFonts w:eastAsia="Times New Roman" w:cstheme="minorHAnsi"/>
              </w:rPr>
            </w:pPr>
            <w:r w:rsidRPr="00C0381D">
              <w:rPr>
                <w:rFonts w:cstheme="minorHAnsi"/>
                <w:bCs/>
                <w:color w:val="000000"/>
                <w:spacing w:val="2"/>
                <w:bdr w:val="none" w:sz="0" w:space="0" w:color="auto" w:frame="1"/>
                <w:shd w:val="clear" w:color="auto" w:fill="FFFFFF"/>
              </w:rPr>
              <w:t xml:space="preserve">      </w:t>
            </w:r>
            <w:r w:rsidRPr="00C0381D">
              <w:rPr>
                <w:rFonts w:eastAsia="Times New Roman" w:cstheme="minorHAnsi"/>
              </w:rPr>
              <w:t>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p w:rsidR="009677A7" w:rsidRPr="00C0381D" w:rsidRDefault="006E7556" w:rsidP="006E7556">
            <w:pPr>
              <w:spacing w:after="0" w:line="240" w:lineRule="auto"/>
              <w:contextualSpacing/>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экспонаты животного мира в зоопарках и других аналогичных учреждениях независимо от их стоимости;</w:t>
            </w: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учебные кинофильмы, магнитные диски и ленты;</w:t>
            </w: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w:t>
            </w:r>
            <w:r w:rsidRPr="00C0381D">
              <w:rPr>
                <w:rFonts w:eastAsia="Times New Roman" w:cstheme="minorHAnsi"/>
              </w:rPr>
              <w:lastRenderedPageBreak/>
              <w:t>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rsidR="009677A7" w:rsidRPr="00C0381D" w:rsidRDefault="009677A7" w:rsidP="006E7556">
            <w:pPr>
              <w:spacing w:after="0" w:line="240" w:lineRule="auto"/>
              <w:contextualSpacing/>
              <w:jc w:val="both"/>
              <w:rPr>
                <w:rFonts w:eastAsia="Times New Roman" w:cstheme="minorHAnsi"/>
                <w:b/>
              </w:rPr>
            </w:pPr>
            <w:r w:rsidRPr="00C0381D">
              <w:rPr>
                <w:rFonts w:eastAsia="Times New Roman" w:cstheme="minorHAnsi"/>
              </w:rPr>
              <w:t xml:space="preserve">      </w:t>
            </w:r>
            <w:r w:rsidRPr="00C0381D">
              <w:rPr>
                <w:rFonts w:eastAsia="Times New Roman" w:cstheme="minorHAnsi"/>
                <w:b/>
              </w:rPr>
              <w:t>прочий инвентарь, диспенсеры воды, ведра эмалированные, кастрюли, сковороды;</w:t>
            </w: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w:t>
            </w:r>
          </w:p>
          <w:p w:rsidR="009677A7" w:rsidRPr="00C0381D" w:rsidRDefault="009677A7" w:rsidP="006E7556">
            <w:pPr>
              <w:spacing w:after="0" w:line="240" w:lineRule="auto"/>
              <w:contextualSpacing/>
              <w:jc w:val="both"/>
              <w:rPr>
                <w:rFonts w:eastAsia="Times New Roman" w:cstheme="minorHAnsi"/>
              </w:rPr>
            </w:pPr>
          </w:p>
          <w:p w:rsidR="009677A7" w:rsidRPr="00C0381D" w:rsidRDefault="009677A7" w:rsidP="006E7556">
            <w:pPr>
              <w:spacing w:after="0" w:line="240" w:lineRule="auto"/>
              <w:contextualSpacing/>
              <w:jc w:val="both"/>
              <w:rPr>
                <w:rFonts w:eastAsia="Times New Roman" w:cstheme="minorHAnsi"/>
              </w:rPr>
            </w:pPr>
          </w:p>
          <w:p w:rsidR="009677A7" w:rsidRPr="00C0381D" w:rsidRDefault="009677A7" w:rsidP="006E7556">
            <w:pPr>
              <w:spacing w:after="0" w:line="240" w:lineRule="auto"/>
              <w:contextualSpacing/>
              <w:jc w:val="both"/>
              <w:rPr>
                <w:rFonts w:eastAsia="Times New Roman" w:cstheme="minorHAnsi"/>
              </w:rPr>
            </w:pPr>
          </w:p>
          <w:p w:rsidR="009677A7" w:rsidRPr="00C0381D" w:rsidRDefault="009677A7" w:rsidP="006E7556">
            <w:pPr>
              <w:spacing w:after="0" w:line="240" w:lineRule="auto"/>
              <w:contextualSpacing/>
              <w:jc w:val="both"/>
              <w:rPr>
                <w:rFonts w:eastAsia="Times New Roman" w:cstheme="minorHAnsi"/>
              </w:rPr>
            </w:pPr>
          </w:p>
          <w:p w:rsidR="009677A7" w:rsidRPr="00C0381D" w:rsidRDefault="009677A7" w:rsidP="006E7556">
            <w:pPr>
              <w:spacing w:after="0" w:line="240" w:lineRule="auto"/>
              <w:contextualSpacing/>
              <w:jc w:val="both"/>
              <w:rPr>
                <w:rFonts w:eastAsia="Times New Roman" w:cstheme="minorHAnsi"/>
              </w:rPr>
            </w:pP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w:t>
            </w:r>
            <w:r w:rsidR="006E7556" w:rsidRPr="00C0381D">
              <w:rPr>
                <w:rFonts w:eastAsia="Times New Roman" w:cstheme="minorHAnsi"/>
              </w:rPr>
              <w:t xml:space="preserve">    </w:t>
            </w:r>
            <w:r w:rsidRPr="00C0381D">
              <w:rPr>
                <w:rFonts w:eastAsia="Times New Roman" w:cstheme="minorHAnsi"/>
              </w:rPr>
              <w:t xml:space="preserve"> рабочий скот – лошади, волы, верблюды, ослы и другие рабочие животные (включая транспортных и спортивных лошадей, служебных собак);</w:t>
            </w:r>
          </w:p>
          <w:p w:rsidR="009677A7" w:rsidRPr="00C0381D" w:rsidRDefault="009677A7"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Pr="00C0381D">
              <w:rPr>
                <w:rFonts w:cstheme="minorHAnsi"/>
                <w:b/>
                <w:bCs/>
                <w:color w:val="000000"/>
                <w:spacing w:val="2"/>
                <w:bdr w:val="none" w:sz="0" w:space="0" w:color="auto" w:frame="1"/>
                <w:shd w:val="clear" w:color="auto" w:fill="FFFFFF"/>
              </w:rPr>
              <w:t>отсутствует</w:t>
            </w:r>
            <w:r w:rsidRPr="00C0381D">
              <w:rPr>
                <w:rFonts w:cstheme="minorHAnsi"/>
                <w:bCs/>
                <w:color w:val="000000"/>
                <w:spacing w:val="2"/>
                <w:bdr w:val="none" w:sz="0" w:space="0" w:color="auto" w:frame="1"/>
                <w:shd w:val="clear" w:color="auto" w:fill="FFFFFF"/>
              </w:rPr>
              <w:t xml:space="preserve"> </w:t>
            </w:r>
          </w:p>
          <w:p w:rsidR="00CB617E" w:rsidRPr="00C0381D" w:rsidRDefault="009677A7"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p>
          <w:p w:rsidR="00CB617E" w:rsidRPr="00C0381D" w:rsidRDefault="00CB617E" w:rsidP="006E7556">
            <w:pPr>
              <w:spacing w:after="0" w:line="240" w:lineRule="auto"/>
              <w:contextualSpacing/>
              <w:jc w:val="both"/>
              <w:rPr>
                <w:rFonts w:cstheme="minorHAnsi"/>
                <w:bCs/>
                <w:color w:val="000000"/>
                <w:spacing w:val="2"/>
                <w:bdr w:val="none" w:sz="0" w:space="0" w:color="auto" w:frame="1"/>
                <w:shd w:val="clear" w:color="auto" w:fill="FFFFFF"/>
              </w:rPr>
            </w:pPr>
          </w:p>
          <w:p w:rsidR="00781DA4" w:rsidRPr="00C0381D" w:rsidRDefault="009677A7" w:rsidP="00781DA4">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прочие основные средства, не включенные в другие группы счетов;</w:t>
            </w:r>
          </w:p>
          <w:p w:rsidR="00781DA4" w:rsidRPr="00C0381D" w:rsidRDefault="00781DA4" w:rsidP="00781DA4">
            <w:pPr>
              <w:spacing w:after="0" w:line="240" w:lineRule="auto"/>
              <w:contextualSpacing/>
              <w:jc w:val="both"/>
              <w:rPr>
                <w:rFonts w:eastAsia="Times New Roman" w:cstheme="minorHAnsi"/>
              </w:rPr>
            </w:pPr>
            <w:r w:rsidRPr="00C0381D">
              <w:rPr>
                <w:rFonts w:cstheme="minorHAnsi"/>
                <w:bCs/>
                <w:color w:val="000000"/>
                <w:spacing w:val="2"/>
                <w:bdr w:val="none" w:sz="0" w:space="0" w:color="auto" w:frame="1"/>
                <w:shd w:val="clear" w:color="auto" w:fill="FFFFFF"/>
              </w:rPr>
              <w:t xml:space="preserve">       </w:t>
            </w:r>
            <w:r w:rsidRPr="00C0381D">
              <w:rPr>
                <w:rFonts w:eastAsia="Times New Roman" w:cstheme="minorHAnsi"/>
              </w:rPr>
              <w:t>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p w:rsidR="00781DA4" w:rsidRPr="00C0381D" w:rsidRDefault="00781DA4" w:rsidP="00781DA4">
            <w:pPr>
              <w:spacing w:after="0" w:line="240" w:lineRule="auto"/>
              <w:contextualSpacing/>
              <w:jc w:val="both"/>
              <w:rPr>
                <w:rFonts w:eastAsia="Times New Roman" w:cstheme="minorHAnsi"/>
              </w:rPr>
            </w:pPr>
            <w:r w:rsidRPr="00C0381D">
              <w:rPr>
                <w:rFonts w:eastAsia="Times New Roman" w:cstheme="minorHAnsi"/>
              </w:rPr>
              <w:t xml:space="preserve">      2391 – «Накопленная амортизация основных средств», где учитывается сумма накопленной амортизации основных средств;</w:t>
            </w:r>
          </w:p>
          <w:p w:rsidR="00781DA4" w:rsidRPr="00C0381D" w:rsidRDefault="00781DA4" w:rsidP="00781DA4">
            <w:pPr>
              <w:spacing w:after="0" w:line="240" w:lineRule="auto"/>
              <w:contextualSpacing/>
              <w:jc w:val="both"/>
              <w:rPr>
                <w:rFonts w:eastAsia="Times New Roman" w:cstheme="minorHAnsi"/>
              </w:rPr>
            </w:pPr>
            <w:r w:rsidRPr="00C0381D">
              <w:rPr>
                <w:rFonts w:eastAsia="Times New Roman" w:cstheme="minorHAnsi"/>
              </w:rPr>
              <w:t xml:space="preserve">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w:t>
            </w:r>
            <w:r w:rsidRPr="00C0381D">
              <w:rPr>
                <w:rFonts w:eastAsia="Times New Roman" w:cstheme="minorHAnsi"/>
              </w:rPr>
              <w:lastRenderedPageBreak/>
              <w:t>государственного учреждения.</w:t>
            </w:r>
          </w:p>
          <w:p w:rsidR="00781DA4" w:rsidRPr="00C0381D" w:rsidRDefault="00781DA4" w:rsidP="006E7556">
            <w:pPr>
              <w:spacing w:after="0" w:line="240" w:lineRule="auto"/>
              <w:contextualSpacing/>
              <w:jc w:val="both"/>
              <w:rPr>
                <w:rFonts w:cstheme="minorHAnsi"/>
                <w:bCs/>
                <w:color w:val="000000"/>
                <w:spacing w:val="2"/>
                <w:bdr w:val="none" w:sz="0" w:space="0" w:color="auto" w:frame="1"/>
                <w:shd w:val="clear" w:color="auto" w:fill="FFFFFF"/>
              </w:rPr>
            </w:pP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p>
        </w:tc>
        <w:tc>
          <w:tcPr>
            <w:tcW w:w="4961" w:type="dxa"/>
            <w:shd w:val="clear" w:color="auto" w:fill="auto"/>
          </w:tcPr>
          <w:p w:rsidR="007B4CD3" w:rsidRPr="00C0381D" w:rsidRDefault="00493FC4"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     </w:t>
            </w:r>
            <w:r w:rsidR="001621D4" w:rsidRPr="00C0381D">
              <w:rPr>
                <w:rFonts w:cstheme="minorHAnsi"/>
                <w:bCs/>
                <w:color w:val="000000"/>
                <w:spacing w:val="2"/>
                <w:bdr w:val="none" w:sz="0" w:space="0" w:color="auto" w:frame="1"/>
                <w:shd w:val="clear" w:color="auto" w:fill="FFFFFF"/>
              </w:rPr>
              <w:t>16. Подраздел 2300 «</w:t>
            </w:r>
            <w:r w:rsidR="007B4CD3" w:rsidRPr="00C0381D">
              <w:rPr>
                <w:rFonts w:cstheme="minorHAnsi"/>
                <w:bCs/>
                <w:color w:val="000000"/>
                <w:spacing w:val="2"/>
                <w:bdr w:val="none" w:sz="0" w:space="0" w:color="auto" w:frame="1"/>
                <w:shd w:val="clear" w:color="auto" w:fill="FFFFFF"/>
              </w:rPr>
              <w:t>Основные средства</w:t>
            </w:r>
            <w:r w:rsidR="001621D4" w:rsidRPr="00C0381D">
              <w:rPr>
                <w:rFonts w:cstheme="minorHAnsi"/>
                <w:bCs/>
                <w:color w:val="000000"/>
                <w:spacing w:val="2"/>
                <w:bdr w:val="none" w:sz="0" w:space="0" w:color="auto" w:frame="1"/>
                <w:shd w:val="clear" w:color="auto" w:fill="FFFFFF"/>
              </w:rPr>
              <w:t>»</w:t>
            </w:r>
            <w:r w:rsidR="007B4CD3" w:rsidRPr="00C0381D">
              <w:rPr>
                <w:rFonts w:cstheme="minorHAnsi"/>
                <w:bCs/>
                <w:color w:val="000000"/>
                <w:spacing w:val="2"/>
                <w:bdr w:val="none" w:sz="0" w:space="0" w:color="auto" w:frame="1"/>
                <w:shd w:val="clear" w:color="auto" w:fill="FFFFFF"/>
              </w:rPr>
              <w:t xml:space="preserve"> предназначен для учета основных средств.</w:t>
            </w:r>
          </w:p>
          <w:p w:rsidR="007B4CD3" w:rsidRPr="00C0381D" w:rsidRDefault="0048735A"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7B4CD3" w:rsidRPr="00C0381D">
              <w:rPr>
                <w:rFonts w:cstheme="minorHAnsi"/>
                <w:bCs/>
                <w:color w:val="000000"/>
                <w:spacing w:val="2"/>
                <w:bdr w:val="none" w:sz="0" w:space="0" w:color="auto" w:frame="1"/>
                <w:shd w:val="clear" w:color="auto" w:fill="FFFFFF"/>
              </w:rPr>
              <w:t>Данный подраздел включает следующие счета:</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w:t>
            </w:r>
            <w:r w:rsidRPr="00C0381D">
              <w:rPr>
                <w:rFonts w:cstheme="minorHAnsi"/>
                <w:bCs/>
                <w:color w:val="000000"/>
                <w:spacing w:val="2"/>
                <w:bdr w:val="none" w:sz="0" w:space="0" w:color="auto" w:frame="1"/>
                <w:shd w:val="clear" w:color="auto" w:fill="FFFFFF"/>
              </w:rPr>
              <w:lastRenderedPageBreak/>
              <w:t>зависимости от функционального назначения объекта. Данный счет включает следующие субсчета:</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другими государственными учреждениями;</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2350 – «Транспортные средства», </w:t>
            </w:r>
            <w:r w:rsidRPr="00C0381D">
              <w:rPr>
                <w:rFonts w:cstheme="minorHAnsi"/>
                <w:bCs/>
                <w:color w:val="000000"/>
                <w:spacing w:val="2"/>
                <w:bdr w:val="none" w:sz="0" w:space="0" w:color="auto" w:frame="1"/>
                <w:shd w:val="clear" w:color="auto" w:fill="FFFFFF"/>
              </w:rPr>
              <w:lastRenderedPageBreak/>
              <w:t>предназначен для учета всех видов средств передвижения с выделением на отдельные группы:</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подвижной состав железнодорожного транспорта (тепловозы, мотодрезины, вагоны, платформы, цистерны, дизель-электроходы);</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воздушный транспорт (самолеты, вертолеты);</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гужевой транспорт (телеги, сани);</w:t>
            </w: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производственный транспорт (электрокары, мотоциклы, мотороллеры, велосипеды, тележки, инвалидные коляски и другой производственный транспорт);</w:t>
            </w:r>
          </w:p>
          <w:p w:rsidR="007B4CD3"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спортивный транспорт;</w:t>
            </w:r>
            <w:r w:rsidR="001621D4" w:rsidRPr="00C0381D">
              <w:rPr>
                <w:rFonts w:cstheme="minorHAnsi"/>
                <w:bCs/>
                <w:color w:val="000000"/>
                <w:spacing w:val="2"/>
                <w:bdr w:val="none" w:sz="0" w:space="0" w:color="auto" w:frame="1"/>
                <w:shd w:val="clear" w:color="auto" w:fill="FFFFFF"/>
              </w:rPr>
              <w:t>2360 – «Машины и оборудование»</w:t>
            </w:r>
            <w:r w:rsidR="007B4CD3" w:rsidRPr="00C0381D">
              <w:rPr>
                <w:rFonts w:cstheme="minorHAnsi"/>
                <w:bCs/>
                <w:color w:val="000000"/>
                <w:spacing w:val="2"/>
                <w:bdr w:val="none" w:sz="0" w:space="0" w:color="auto" w:frame="1"/>
                <w:shd w:val="clear" w:color="auto" w:fill="FFFFFF"/>
              </w:rPr>
              <w:t>,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силовые машины и оборудование, машины-генераторы, производящие тепловую и электрическую энергию, и машины-двигатели, </w:t>
            </w:r>
            <w:r w:rsidRPr="00C0381D">
              <w:rPr>
                <w:rFonts w:cstheme="minorHAnsi"/>
                <w:bCs/>
                <w:color w:val="000000"/>
                <w:spacing w:val="2"/>
                <w:bdr w:val="none" w:sz="0" w:space="0" w:color="auto" w:frame="1"/>
                <w:shd w:val="clear" w:color="auto" w:fill="FFFFFF"/>
              </w:rPr>
              <w:lastRenderedPageBreak/>
              <w:t>превращающие энергию воды, ветра, а также тепловую и электрическую энергию в механическую энергию движения;</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rsidR="0057001C" w:rsidRPr="00C0381D" w:rsidRDefault="007B4CD3" w:rsidP="006E7556">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DB2FC8" w:rsidRPr="00C0381D">
              <w:rPr>
                <w:rFonts w:cstheme="minorHAnsi"/>
                <w:b/>
                <w:bCs/>
                <w:color w:val="000000"/>
                <w:spacing w:val="2"/>
                <w:bdr w:val="none" w:sz="0" w:space="0" w:color="auto" w:frame="1"/>
                <w:shd w:val="clear" w:color="auto" w:fill="FFFFFF"/>
              </w:rPr>
              <w:t>исключить</w:t>
            </w: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57001C" w:rsidRPr="00C0381D" w:rsidRDefault="0057001C" w:rsidP="006E7556">
            <w:pPr>
              <w:spacing w:after="0" w:line="240" w:lineRule="auto"/>
              <w:contextualSpacing/>
              <w:jc w:val="both"/>
              <w:rPr>
                <w:rFonts w:cstheme="minorHAnsi"/>
                <w:bCs/>
                <w:color w:val="000000"/>
                <w:spacing w:val="2"/>
                <w:bdr w:val="none" w:sz="0" w:space="0" w:color="auto" w:frame="1"/>
                <w:shd w:val="clear" w:color="auto" w:fill="FFFFFF"/>
              </w:rPr>
            </w:pPr>
          </w:p>
          <w:p w:rsidR="00F93ECD" w:rsidRPr="00C0381D" w:rsidRDefault="00F93ECD" w:rsidP="006E7556">
            <w:pPr>
              <w:spacing w:after="0" w:line="240" w:lineRule="auto"/>
              <w:contextualSpacing/>
              <w:jc w:val="both"/>
              <w:rPr>
                <w:rFonts w:cstheme="minorHAnsi"/>
                <w:bCs/>
                <w:color w:val="000000"/>
                <w:spacing w:val="2"/>
                <w:bdr w:val="none" w:sz="0" w:space="0" w:color="auto" w:frame="1"/>
                <w:shd w:val="clear" w:color="auto" w:fill="FFFFFF"/>
              </w:rPr>
            </w:pP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регулирующие приборы и устройства – </w:t>
            </w:r>
            <w:r w:rsidRPr="00C0381D">
              <w:rPr>
                <w:rFonts w:cstheme="minorHAnsi"/>
                <w:bCs/>
                <w:color w:val="000000"/>
                <w:spacing w:val="2"/>
                <w:bdr w:val="none" w:sz="0" w:space="0" w:color="auto" w:frame="1"/>
                <w:shd w:val="clear" w:color="auto" w:fill="FFFFFF"/>
              </w:rPr>
              <w:lastRenderedPageBreak/>
              <w:t>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офисное оборудование – копировальные машины, факс-машины, машины для уничтожения документов и другое офисное оборудование;</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прочие машины и оборудование –</w:t>
            </w:r>
            <w:r w:rsidRPr="00C0381D">
              <w:rPr>
                <w:rFonts w:cstheme="minorHAnsi"/>
                <w:bCs/>
                <w:color w:val="000000"/>
                <w:spacing w:val="2"/>
                <w:bdr w:val="none" w:sz="0" w:space="0" w:color="auto" w:frame="1"/>
                <w:shd w:val="clear" w:color="auto" w:fill="FFFFFF"/>
              </w:rPr>
              <w:lastRenderedPageBreak/>
              <w:t>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p w:rsidR="007B4CD3" w:rsidRPr="00C0381D" w:rsidRDefault="007B4CD3"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вооружение (арттехвооружение) и военная техника;</w:t>
            </w:r>
          </w:p>
          <w:p w:rsidR="006E7556" w:rsidRPr="00C0381D" w:rsidRDefault="0057001C" w:rsidP="006E7556">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Pr="00C0381D">
              <w:rPr>
                <w:rFonts w:cstheme="minorHAnsi"/>
                <w:b/>
                <w:bCs/>
                <w:color w:val="000000"/>
                <w:spacing w:val="2"/>
                <w:bdr w:val="none" w:sz="0" w:space="0" w:color="auto" w:frame="1"/>
                <w:shd w:val="clear" w:color="auto" w:fill="FFFFFF"/>
              </w:rPr>
              <w:t>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p w:rsidR="006E7556" w:rsidRPr="00C0381D" w:rsidRDefault="006E7556" w:rsidP="006E7556">
            <w:pPr>
              <w:spacing w:after="0" w:line="240" w:lineRule="auto"/>
              <w:contextualSpacing/>
              <w:jc w:val="both"/>
              <w:rPr>
                <w:rFonts w:eastAsia="Times New Roman" w:cstheme="minorHAnsi"/>
              </w:rPr>
            </w:pPr>
            <w:r w:rsidRPr="00C0381D">
              <w:rPr>
                <w:rFonts w:cstheme="minorHAnsi"/>
                <w:b/>
                <w:bCs/>
                <w:color w:val="000000"/>
                <w:spacing w:val="2"/>
                <w:bdr w:val="none" w:sz="0" w:space="0" w:color="auto" w:frame="1"/>
                <w:shd w:val="clear" w:color="auto" w:fill="FFFFFF"/>
              </w:rPr>
              <w:t xml:space="preserve">     </w:t>
            </w:r>
            <w:r w:rsidR="009677A7" w:rsidRPr="00C0381D">
              <w:rPr>
                <w:rFonts w:eastAsia="Times New Roman" w:cstheme="minorHAnsi"/>
              </w:rPr>
              <w:t xml:space="preserve">2370 – "Инструменты, производственный и хозяйственный инвентарь", предназначен для учета инструментов, производственного и </w:t>
            </w:r>
            <w:r w:rsidR="009677A7" w:rsidRPr="00C0381D">
              <w:rPr>
                <w:rFonts w:eastAsia="Times New Roman" w:cstheme="minorHAnsi"/>
              </w:rPr>
              <w:lastRenderedPageBreak/>
              <w:t>хозяйственного инвентаря и включает следующие группы:</w:t>
            </w:r>
          </w:p>
          <w:p w:rsidR="006E7556" w:rsidRPr="00C0381D" w:rsidRDefault="006E7556" w:rsidP="006E7556">
            <w:pPr>
              <w:spacing w:after="0" w:line="240" w:lineRule="auto"/>
              <w:contextualSpacing/>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w:t>
            </w:r>
            <w:r w:rsidRPr="00C0381D">
              <w:rPr>
                <w:rFonts w:eastAsia="Times New Roman" w:cstheme="minorHAnsi"/>
              </w:rPr>
              <w:t>арданного вала на автомобилях);</w:t>
            </w:r>
          </w:p>
          <w:p w:rsidR="006E7556" w:rsidRPr="00C0381D" w:rsidRDefault="006E7556" w:rsidP="006E7556">
            <w:pPr>
              <w:spacing w:after="0" w:line="240" w:lineRule="auto"/>
              <w:contextualSpacing/>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w:t>
            </w:r>
            <w:r w:rsidRPr="00C0381D">
              <w:rPr>
                <w:rFonts w:eastAsia="Times New Roman" w:cstheme="minorHAnsi"/>
              </w:rPr>
              <w:t>абочим машинам;</w:t>
            </w:r>
          </w:p>
          <w:p w:rsidR="006E7556" w:rsidRPr="00C0381D" w:rsidRDefault="006E7556" w:rsidP="006E7556">
            <w:pPr>
              <w:spacing w:after="0" w:line="240" w:lineRule="auto"/>
              <w:contextualSpacing/>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 xml:space="preserve">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w:t>
            </w:r>
            <w:r w:rsidR="009677A7" w:rsidRPr="00C0381D">
              <w:rPr>
                <w:rFonts w:eastAsia="Times New Roman" w:cstheme="minorHAnsi"/>
              </w:rPr>
              <w:lastRenderedPageBreak/>
              <w:t>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w:t>
            </w:r>
            <w:r w:rsidRPr="00C0381D">
              <w:rPr>
                <w:rFonts w:eastAsia="Times New Roman" w:cstheme="minorHAnsi"/>
              </w:rPr>
              <w:t>ьты, стендеры, лестницы ручные;</w:t>
            </w:r>
          </w:p>
          <w:p w:rsidR="006E7556" w:rsidRPr="00C0381D" w:rsidRDefault="006E7556" w:rsidP="006E7556">
            <w:pPr>
              <w:spacing w:after="0" w:line="240" w:lineRule="auto"/>
              <w:contextualSpacing/>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w:t>
            </w:r>
            <w:r w:rsidRPr="00C0381D">
              <w:rPr>
                <w:rFonts w:eastAsia="Times New Roman" w:cstheme="minorHAnsi"/>
              </w:rPr>
              <w:t>тва, стенды наглядной агитации;</w:t>
            </w:r>
          </w:p>
          <w:p w:rsidR="006E7556" w:rsidRPr="00C0381D" w:rsidRDefault="006E7556" w:rsidP="006E7556">
            <w:pPr>
              <w:spacing w:after="0" w:line="240" w:lineRule="auto"/>
              <w:contextualSpacing/>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2380 – "Прочие основные средства", предназначен для учета прочих основных средств. Данный сч</w:t>
            </w:r>
            <w:r w:rsidRPr="00C0381D">
              <w:rPr>
                <w:rFonts w:eastAsia="Times New Roman" w:cstheme="minorHAnsi"/>
              </w:rPr>
              <w:t>ет включает следующие субсчета:</w:t>
            </w:r>
          </w:p>
          <w:p w:rsidR="006E7556" w:rsidRPr="00C0381D" w:rsidRDefault="006E7556" w:rsidP="006E7556">
            <w:pPr>
              <w:spacing w:after="0" w:line="240" w:lineRule="auto"/>
              <w:contextualSpacing/>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w:t>
            </w:r>
            <w:r w:rsidRPr="00C0381D">
              <w:rPr>
                <w:rFonts w:eastAsia="Times New Roman" w:cstheme="minorHAnsi"/>
              </w:rPr>
              <w:t>сти независимо от их стоимости;</w:t>
            </w:r>
          </w:p>
          <w:p w:rsidR="009677A7" w:rsidRPr="00C0381D" w:rsidRDefault="006E7556" w:rsidP="006E7556">
            <w:pPr>
              <w:spacing w:after="0" w:line="240" w:lineRule="auto"/>
              <w:contextualSpacing/>
              <w:jc w:val="both"/>
              <w:rPr>
                <w:rFonts w:eastAsia="Times New Roman" w:cstheme="minorHAnsi"/>
              </w:rPr>
            </w:pPr>
            <w:r w:rsidRPr="00C0381D">
              <w:rPr>
                <w:rFonts w:eastAsia="Times New Roman" w:cstheme="minorHAnsi"/>
              </w:rPr>
              <w:t xml:space="preserve">      </w:t>
            </w:r>
            <w:r w:rsidR="009677A7" w:rsidRPr="00C0381D">
              <w:rPr>
                <w:rFonts w:eastAsia="Times New Roman" w:cstheme="minorHAnsi"/>
              </w:rPr>
              <w:t xml:space="preserve">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w:t>
            </w:r>
            <w:r w:rsidR="009677A7" w:rsidRPr="00C0381D">
              <w:rPr>
                <w:rFonts w:eastAsia="Times New Roman" w:cstheme="minorHAnsi"/>
              </w:rPr>
              <w:lastRenderedPageBreak/>
              <w:t>учебная литература, специальные виды литературы и другие издания;</w:t>
            </w:r>
          </w:p>
          <w:p w:rsidR="006E7556" w:rsidRPr="00C0381D" w:rsidRDefault="006E7556"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9677A7" w:rsidRPr="00C0381D">
              <w:rPr>
                <w:rFonts w:cstheme="minorHAnsi"/>
                <w:bCs/>
                <w:color w:val="000000"/>
                <w:spacing w:val="2"/>
                <w:bdr w:val="none" w:sz="0" w:space="0" w:color="auto" w:frame="1"/>
                <w:shd w:val="clear" w:color="auto" w:fill="FFFFFF"/>
              </w:rPr>
              <w:t>2383 – «Прочие основные средства»</w:t>
            </w:r>
            <w:r w:rsidRPr="00C0381D">
              <w:rPr>
                <w:rFonts w:cstheme="minorHAnsi"/>
                <w:bCs/>
                <w:color w:val="000000"/>
                <w:spacing w:val="2"/>
                <w:bdr w:val="none" w:sz="0" w:space="0" w:color="auto" w:frame="1"/>
                <w:shd w:val="clear" w:color="auto" w:fill="FFFFFF"/>
              </w:rPr>
              <w:t>, где учитываются:</w:t>
            </w:r>
          </w:p>
          <w:p w:rsidR="006E7556" w:rsidRPr="00C0381D" w:rsidRDefault="006E7556"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9677A7" w:rsidRPr="00C0381D">
              <w:rPr>
                <w:rFonts w:eastAsia="Times New Roman" w:cstheme="minorHAnsi"/>
              </w:rPr>
              <w:t>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p w:rsidR="009677A7" w:rsidRPr="00C0381D" w:rsidRDefault="006E7556"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009677A7" w:rsidRPr="00C0381D">
              <w:rPr>
                <w:rFonts w:eastAsia="Times New Roman" w:cstheme="minorHAnsi"/>
              </w:rPr>
              <w:t>экспонаты животного мира в зоопарках и других аналогичных учреждениях независимо от их стоимости;</w:t>
            </w: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учебные кинофильмы, магнитные диски и ленты;</w:t>
            </w: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w:t>
            </w:r>
            <w:r w:rsidRPr="00C0381D">
              <w:rPr>
                <w:rFonts w:eastAsia="Times New Roman" w:cstheme="minorHAnsi"/>
              </w:rPr>
              <w:lastRenderedPageBreak/>
              <w:t>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rsidR="009677A7" w:rsidRPr="00C0381D" w:rsidRDefault="009677A7" w:rsidP="006E7556">
            <w:pPr>
              <w:spacing w:after="0" w:line="240" w:lineRule="auto"/>
              <w:contextualSpacing/>
              <w:jc w:val="both"/>
              <w:rPr>
                <w:rFonts w:eastAsia="Times New Roman" w:cstheme="minorHAnsi"/>
                <w:b/>
              </w:rPr>
            </w:pPr>
            <w:r w:rsidRPr="00C0381D">
              <w:rPr>
                <w:rFonts w:eastAsia="Times New Roman" w:cstheme="minorHAnsi"/>
              </w:rPr>
              <w:t xml:space="preserve">      </w:t>
            </w:r>
            <w:r w:rsidRPr="00C0381D">
              <w:rPr>
                <w:rFonts w:eastAsia="Times New Roman" w:cstheme="minorHAnsi"/>
                <w:b/>
              </w:rPr>
              <w:t xml:space="preserve">прочий инвентарь, диспенсеры воды,  кастрюли, сковороды, дорожные знаки, </w:t>
            </w:r>
            <w:r w:rsidR="006E7556" w:rsidRPr="00C0381D">
              <w:rPr>
                <w:rFonts w:eastAsia="Times New Roman" w:cstheme="minorHAnsi"/>
                <w:b/>
              </w:rPr>
              <w:t>искусственная</w:t>
            </w:r>
            <w:r w:rsidRPr="00C0381D">
              <w:rPr>
                <w:rFonts w:eastAsia="Times New Roman" w:cstheme="minorHAnsi"/>
                <w:b/>
              </w:rPr>
              <w:t xml:space="preserve"> неровность, </w:t>
            </w:r>
            <w:r w:rsidRPr="00C0381D">
              <w:rPr>
                <w:rFonts w:cstheme="minorHAnsi"/>
                <w:b/>
              </w:rPr>
              <w:t>объекты декоративного характера и практического использования (скульптуры, фонтаны, барельефы, ваз</w:t>
            </w:r>
            <w:r w:rsidRPr="00C0381D">
              <w:rPr>
                <w:rFonts w:cstheme="minorHAnsi"/>
                <w:b/>
                <w:lang w:val="kk-KZ"/>
              </w:rPr>
              <w:t>оны уличные</w:t>
            </w:r>
            <w:r w:rsidRPr="00C0381D">
              <w:rPr>
                <w:rFonts w:cstheme="minorHAnsi"/>
                <w:b/>
              </w:rPr>
              <w:t>, павильоны, беседки, скамьи, урны, оборудование и конструкции для игр детей и отдыха взрослого населения)</w:t>
            </w:r>
            <w:r w:rsidRPr="00C0381D">
              <w:rPr>
                <w:rFonts w:eastAsia="Times New Roman" w:cstheme="minorHAnsi"/>
                <w:b/>
              </w:rPr>
              <w:t>;</w:t>
            </w:r>
          </w:p>
          <w:p w:rsidR="009677A7" w:rsidRPr="00C0381D" w:rsidRDefault="009677A7" w:rsidP="006E7556">
            <w:pPr>
              <w:spacing w:after="0" w:line="240" w:lineRule="auto"/>
              <w:contextualSpacing/>
              <w:jc w:val="both"/>
              <w:rPr>
                <w:rFonts w:eastAsia="Times New Roman" w:cstheme="minorHAnsi"/>
              </w:rPr>
            </w:pPr>
            <w:r w:rsidRPr="00C0381D">
              <w:rPr>
                <w:rFonts w:eastAsia="Times New Roman" w:cstheme="minorHAnsi"/>
              </w:rPr>
              <w:t xml:space="preserve">      рабочий скот – лошади, волы, верблюды, ослы и другие рабочие животные (включая транспортных и спортивных лошадей, служебных собак);</w:t>
            </w:r>
          </w:p>
          <w:p w:rsidR="009677A7" w:rsidRPr="00C0381D" w:rsidRDefault="009677A7" w:rsidP="006E7556">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r w:rsidRPr="00C0381D">
              <w:rPr>
                <w:rFonts w:cstheme="minorHAnsi"/>
                <w:b/>
                <w:bCs/>
                <w:color w:val="000000"/>
                <w:spacing w:val="2"/>
                <w:bdr w:val="none" w:sz="0" w:space="0" w:color="auto" w:frame="1"/>
                <w:shd w:val="clear" w:color="auto" w:fill="FFFFFF"/>
              </w:rPr>
              <w:t>имуществ</w:t>
            </w:r>
            <w:r w:rsidRPr="00C0381D">
              <w:rPr>
                <w:rFonts w:cstheme="minorHAnsi"/>
                <w:b/>
                <w:bCs/>
                <w:color w:val="000000"/>
                <w:spacing w:val="2"/>
                <w:bdr w:val="none" w:sz="0" w:space="0" w:color="auto" w:frame="1"/>
                <w:shd w:val="clear" w:color="auto" w:fill="FFFFFF"/>
                <w:lang w:val="kk-KZ"/>
              </w:rPr>
              <w:t>о</w:t>
            </w:r>
            <w:r w:rsidRPr="00C0381D">
              <w:rPr>
                <w:rFonts w:cstheme="minorHAnsi"/>
                <w:b/>
                <w:bCs/>
                <w:color w:val="000000"/>
                <w:spacing w:val="2"/>
                <w:bdr w:val="none" w:sz="0" w:space="0" w:color="auto" w:frame="1"/>
                <w:shd w:val="clear" w:color="auto" w:fill="FFFFFF"/>
              </w:rPr>
              <w:t>, обращённое (поступившее) в собственность государства по отдельным основаниям;</w:t>
            </w:r>
          </w:p>
          <w:p w:rsidR="009677A7" w:rsidRPr="00C0381D" w:rsidRDefault="009677A7" w:rsidP="006E755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прочие основные средства, не включенные в другие группы счетов;</w:t>
            </w:r>
          </w:p>
          <w:p w:rsidR="00781DA4" w:rsidRPr="00C0381D" w:rsidRDefault="00781DA4" w:rsidP="00781DA4">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p w:rsidR="00781DA4" w:rsidRPr="00C0381D" w:rsidRDefault="00781DA4" w:rsidP="00781DA4">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2391 – «Накопленная амортизация основных средств», где учитывается сумма накопленной амортизации основных средств;</w:t>
            </w:r>
          </w:p>
          <w:p w:rsidR="001E4884" w:rsidRPr="00C0381D" w:rsidRDefault="00781DA4" w:rsidP="00781DA4">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2392 – «Резерв на обесценение основных средств», где учитываются операции, связанные </w:t>
            </w:r>
            <w:r w:rsidRPr="00C0381D">
              <w:rPr>
                <w:rFonts w:cstheme="minorHAnsi"/>
                <w:bCs/>
                <w:color w:val="000000"/>
                <w:spacing w:val="2"/>
                <w:bdr w:val="none" w:sz="0" w:space="0" w:color="auto" w:frame="1"/>
                <w:shd w:val="clear" w:color="auto" w:fill="FFFFFF"/>
              </w:rPr>
              <w:lastRenderedPageBreak/>
              <w:t>с созданием и движением резерва на обесценение основных средств, числящихся на балансе государственного учреждения.</w:t>
            </w:r>
          </w:p>
        </w:tc>
        <w:tc>
          <w:tcPr>
            <w:tcW w:w="3119" w:type="dxa"/>
            <w:shd w:val="clear" w:color="auto" w:fill="auto"/>
          </w:tcPr>
          <w:p w:rsidR="00493FC4" w:rsidRPr="00C0381D" w:rsidRDefault="00D65F48" w:rsidP="00D65F48">
            <w:pPr>
              <w:spacing w:after="0" w:line="240" w:lineRule="auto"/>
              <w:jc w:val="both"/>
              <w:rPr>
                <w:rFonts w:cstheme="minorHAnsi"/>
              </w:rPr>
            </w:pPr>
            <w:r w:rsidRPr="00C0381D">
              <w:rPr>
                <w:rFonts w:cstheme="minorHAnsi"/>
              </w:rPr>
              <w:lastRenderedPageBreak/>
              <w:t xml:space="preserve">В целях совершенствования законодательства в сфере бухгалтерского </w:t>
            </w:r>
            <w:r w:rsidR="00493FC4" w:rsidRPr="00C0381D">
              <w:rPr>
                <w:rFonts w:cstheme="minorHAnsi"/>
              </w:rPr>
              <w:t>учета и финансовой отчетности, а также во исполнение предписания Счетного комитета по контролю за исполнением республиканского бюджета от 31 мая 2022 года № 11-7-Н в части уточнения порядка отражения в бухгалтерском учете конфискованного имущества.</w:t>
            </w:r>
          </w:p>
          <w:p w:rsidR="007B4CD3" w:rsidRPr="00C0381D" w:rsidRDefault="007B4CD3" w:rsidP="00FA2934">
            <w:pPr>
              <w:spacing w:after="0" w:line="240" w:lineRule="auto"/>
              <w:rPr>
                <w:rFonts w:cstheme="minorHAnsi"/>
              </w:rPr>
            </w:pPr>
          </w:p>
        </w:tc>
      </w:tr>
      <w:tr w:rsidR="0036654F" w:rsidRPr="00C0381D" w:rsidTr="009677A7">
        <w:trPr>
          <w:trHeight w:val="296"/>
        </w:trPr>
        <w:tc>
          <w:tcPr>
            <w:tcW w:w="596" w:type="dxa"/>
            <w:shd w:val="clear" w:color="auto" w:fill="auto"/>
          </w:tcPr>
          <w:p w:rsidR="0036654F" w:rsidRPr="00C0381D" w:rsidRDefault="0036654F" w:rsidP="008B19B1">
            <w:pPr>
              <w:spacing w:after="0" w:line="240" w:lineRule="auto"/>
              <w:jc w:val="center"/>
              <w:rPr>
                <w:rFonts w:eastAsia="Times New Roman" w:cstheme="minorHAnsi"/>
                <w:bCs/>
              </w:rPr>
            </w:pPr>
          </w:p>
        </w:tc>
        <w:tc>
          <w:tcPr>
            <w:tcW w:w="1843" w:type="dxa"/>
            <w:shd w:val="clear" w:color="auto" w:fill="auto"/>
          </w:tcPr>
          <w:p w:rsidR="0036654F" w:rsidRPr="00C0381D" w:rsidRDefault="00F94C9E" w:rsidP="008B19B1">
            <w:pPr>
              <w:spacing w:after="0" w:line="240" w:lineRule="auto"/>
              <w:jc w:val="center"/>
              <w:rPr>
                <w:rFonts w:cstheme="minorHAnsi"/>
                <w:lang w:val="kk-KZ"/>
              </w:rPr>
            </w:pPr>
            <w:r w:rsidRPr="00C0381D">
              <w:rPr>
                <w:rFonts w:cstheme="minorHAnsi"/>
                <w:lang w:val="kk-KZ"/>
              </w:rPr>
              <w:t>п</w:t>
            </w:r>
            <w:r w:rsidR="0036654F" w:rsidRPr="00C0381D">
              <w:rPr>
                <w:rFonts w:cstheme="minorHAnsi"/>
                <w:lang w:val="kk-KZ"/>
              </w:rPr>
              <w:t>ункт 17</w:t>
            </w:r>
          </w:p>
        </w:tc>
        <w:tc>
          <w:tcPr>
            <w:tcW w:w="4961" w:type="dxa"/>
            <w:shd w:val="clear" w:color="auto" w:fill="auto"/>
          </w:tcPr>
          <w:p w:rsidR="0036654F" w:rsidRPr="00C0381D" w:rsidRDefault="0036654F" w:rsidP="0036654F">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17. Подраздел 2400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p w:rsidR="0036654F" w:rsidRPr="00C0381D" w:rsidRDefault="0036654F" w:rsidP="0036654F">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2410 – «Незавершенное строительство и капитальные вложения», предназначен для учета капитальных вложений и объектов с незаконченным строительным циклом и не сданных в эксплуатацию. Данный счет включает следующие субсчета:</w:t>
            </w:r>
          </w:p>
          <w:p w:rsidR="0036654F" w:rsidRPr="00C0381D" w:rsidRDefault="0036654F" w:rsidP="0036654F">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w:t>
            </w:r>
          </w:p>
          <w:p w:rsidR="00970866" w:rsidRPr="00C0381D" w:rsidRDefault="0036654F" w:rsidP="0036654F">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w:t>
            </w:r>
          </w:p>
          <w:p w:rsidR="0036654F" w:rsidRPr="00C0381D" w:rsidRDefault="0036654F" w:rsidP="0036654F">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2412 – «Капитальные в</w:t>
            </w:r>
            <w:r w:rsidR="00970866" w:rsidRPr="00C0381D">
              <w:rPr>
                <w:rFonts w:cstheme="minorHAnsi"/>
                <w:bCs/>
                <w:color w:val="000000"/>
                <w:spacing w:val="2"/>
                <w:bdr w:val="none" w:sz="0" w:space="0" w:color="auto" w:frame="1"/>
                <w:shd w:val="clear" w:color="auto" w:fill="FFFFFF"/>
              </w:rPr>
              <w:t>ложения в нематериальные активы»</w:t>
            </w:r>
            <w:r w:rsidRPr="00C0381D">
              <w:rPr>
                <w:rFonts w:cstheme="minorHAnsi"/>
                <w:bCs/>
                <w:color w:val="000000"/>
                <w:spacing w:val="2"/>
                <w:bdr w:val="none" w:sz="0" w:space="0" w:color="auto" w:frame="1"/>
                <w:shd w:val="clear" w:color="auto" w:fill="FFFFFF"/>
              </w:rPr>
              <w:t>, где учитываются капитальные вложения на стадии исследования, капитализируемые в нематериальные активы.</w:t>
            </w:r>
          </w:p>
        </w:tc>
        <w:tc>
          <w:tcPr>
            <w:tcW w:w="4961" w:type="dxa"/>
            <w:shd w:val="clear" w:color="auto" w:fill="auto"/>
          </w:tcPr>
          <w:p w:rsidR="0036654F" w:rsidRPr="00C0381D" w:rsidRDefault="0036654F" w:rsidP="0036654F">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17. Подраздел 2400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p w:rsidR="0036654F" w:rsidRPr="00C0381D" w:rsidRDefault="0036654F" w:rsidP="0036654F">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2410 – «Незавершенное строительство и капитальные вложения», предназначен для учета капитальных вложений и объектов с незаконченным строительным циклом и не сданных в эксплуатацию. Данный счет включает следующие субсчета:</w:t>
            </w:r>
          </w:p>
          <w:p w:rsidR="0036654F" w:rsidRPr="00C0381D" w:rsidRDefault="0036654F" w:rsidP="0036654F">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w:t>
            </w:r>
            <w:r w:rsidR="00970866" w:rsidRPr="00C0381D">
              <w:rPr>
                <w:rFonts w:cstheme="minorHAnsi"/>
                <w:bCs/>
                <w:color w:val="000000"/>
                <w:spacing w:val="2"/>
                <w:bdr w:val="none" w:sz="0" w:space="0" w:color="auto" w:frame="1"/>
                <w:shd w:val="clear" w:color="auto" w:fill="FFFFFF"/>
              </w:rPr>
              <w:t xml:space="preserve">, </w:t>
            </w:r>
            <w:r w:rsidR="00970866" w:rsidRPr="00C0381D">
              <w:rPr>
                <w:rFonts w:cstheme="minorHAnsi"/>
                <w:b/>
                <w:bCs/>
                <w:color w:val="000000"/>
                <w:spacing w:val="2"/>
                <w:bdr w:val="none" w:sz="0" w:space="0" w:color="auto" w:frame="1"/>
                <w:shd w:val="clear" w:color="auto" w:fill="FFFFFF"/>
              </w:rPr>
              <w:t>проектная (проектно-сметная) документация</w:t>
            </w:r>
            <w:r w:rsidRPr="00C0381D">
              <w:rPr>
                <w:rFonts w:cstheme="minorHAnsi"/>
                <w:bCs/>
                <w:color w:val="000000"/>
                <w:spacing w:val="2"/>
                <w:bdr w:val="none" w:sz="0" w:space="0" w:color="auto" w:frame="1"/>
                <w:shd w:val="clear" w:color="auto" w:fill="FFFFFF"/>
              </w:rPr>
              <w:t>)</w:t>
            </w:r>
            <w:r w:rsidR="000806FC" w:rsidRPr="00C0381D">
              <w:rPr>
                <w:rFonts w:cstheme="minorHAnsi"/>
                <w:bCs/>
                <w:color w:val="000000"/>
                <w:spacing w:val="2"/>
                <w:bdr w:val="none" w:sz="0" w:space="0" w:color="auto" w:frame="1"/>
                <w:shd w:val="clear" w:color="auto" w:fill="FFFFFF"/>
              </w:rPr>
              <w:t xml:space="preserve"> </w:t>
            </w:r>
            <w:r w:rsidR="000806FC" w:rsidRPr="00C0381D">
              <w:rPr>
                <w:rFonts w:cstheme="minorHAnsi"/>
                <w:b/>
                <w:bCs/>
                <w:color w:val="000000"/>
                <w:spacing w:val="2"/>
                <w:bdr w:val="none" w:sz="0" w:space="0" w:color="auto" w:frame="1"/>
                <w:shd w:val="clear" w:color="auto" w:fill="FFFFFF"/>
              </w:rPr>
              <w:t>и</w:t>
            </w:r>
            <w:r w:rsidR="005570A4" w:rsidRPr="00C0381D">
              <w:rPr>
                <w:rFonts w:cstheme="minorHAnsi"/>
                <w:bCs/>
                <w:color w:val="000000"/>
                <w:spacing w:val="2"/>
                <w:bdr w:val="none" w:sz="0" w:space="0" w:color="auto" w:frame="1"/>
                <w:shd w:val="clear" w:color="auto" w:fill="FFFFFF"/>
              </w:rPr>
              <w:t xml:space="preserve"> </w:t>
            </w:r>
            <w:r w:rsidR="005570A4" w:rsidRPr="00C0381D">
              <w:rPr>
                <w:rFonts w:cstheme="minorHAnsi"/>
                <w:b/>
                <w:bCs/>
                <w:color w:val="000000"/>
                <w:spacing w:val="2"/>
                <w:bdr w:val="none" w:sz="0" w:space="0" w:color="auto" w:frame="1"/>
                <w:shd w:val="clear" w:color="auto" w:fill="FFFFFF"/>
              </w:rPr>
              <w:t>технико-экономическое обоснование</w:t>
            </w:r>
            <w:r w:rsidRPr="00C0381D">
              <w:rPr>
                <w:rFonts w:cstheme="minorHAnsi"/>
                <w:b/>
                <w:bCs/>
                <w:color w:val="000000"/>
                <w:spacing w:val="2"/>
                <w:bdr w:val="none" w:sz="0" w:space="0" w:color="auto" w:frame="1"/>
                <w:shd w:val="clear" w:color="auto" w:fill="FFFFFF"/>
              </w:rPr>
              <w:t>;</w:t>
            </w:r>
          </w:p>
          <w:p w:rsidR="0036654F" w:rsidRPr="00C0381D" w:rsidRDefault="0036654F" w:rsidP="0036654F">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2412 – «Капитальные вложения в нематериальные активы», где учитываются капитальные вложения на стадии исследования, капитализируемые в нематериальные активы.</w:t>
            </w:r>
          </w:p>
          <w:p w:rsidR="00F94C9E" w:rsidRPr="00C0381D" w:rsidRDefault="00F94C9E" w:rsidP="0036654F">
            <w:pPr>
              <w:spacing w:after="0" w:line="240" w:lineRule="auto"/>
              <w:contextualSpacing/>
              <w:jc w:val="both"/>
              <w:rPr>
                <w:rFonts w:cstheme="minorHAnsi"/>
                <w:bCs/>
                <w:color w:val="000000"/>
                <w:spacing w:val="2"/>
                <w:bdr w:val="none" w:sz="0" w:space="0" w:color="auto" w:frame="1"/>
                <w:shd w:val="clear" w:color="auto" w:fill="FFFFFF"/>
              </w:rPr>
            </w:pPr>
          </w:p>
        </w:tc>
        <w:tc>
          <w:tcPr>
            <w:tcW w:w="3119" w:type="dxa"/>
            <w:shd w:val="clear" w:color="auto" w:fill="auto"/>
          </w:tcPr>
          <w:p w:rsidR="00D65F48" w:rsidRPr="00C0381D" w:rsidRDefault="00D65F48" w:rsidP="00D65F48">
            <w:pPr>
              <w:spacing w:after="0" w:line="240" w:lineRule="auto"/>
              <w:jc w:val="both"/>
              <w:rPr>
                <w:rFonts w:cstheme="minorHAnsi"/>
              </w:rPr>
            </w:pPr>
            <w:r w:rsidRPr="00C0381D">
              <w:rPr>
                <w:rFonts w:cstheme="minorHAnsi"/>
              </w:rPr>
              <w:t xml:space="preserve">В целях совершенствования законодательства в сфере бухгалтерского учета и финансовой отчетности.  </w:t>
            </w:r>
          </w:p>
          <w:p w:rsidR="0036654F" w:rsidRPr="00C0381D" w:rsidRDefault="0036654F" w:rsidP="008B19B1">
            <w:pPr>
              <w:spacing w:after="0" w:line="240" w:lineRule="auto"/>
              <w:rPr>
                <w:rFonts w:cstheme="minorHAnsi"/>
              </w:rPr>
            </w:pPr>
          </w:p>
        </w:tc>
      </w:tr>
      <w:tr w:rsidR="00576D01" w:rsidRPr="00C0381D" w:rsidTr="009677A7">
        <w:trPr>
          <w:trHeight w:val="296"/>
        </w:trPr>
        <w:tc>
          <w:tcPr>
            <w:tcW w:w="596" w:type="dxa"/>
            <w:shd w:val="clear" w:color="auto" w:fill="auto"/>
          </w:tcPr>
          <w:p w:rsidR="00576D01" w:rsidRPr="00C0381D" w:rsidRDefault="00576D01" w:rsidP="00576D01">
            <w:pPr>
              <w:spacing w:after="0" w:line="240" w:lineRule="auto"/>
              <w:jc w:val="center"/>
              <w:rPr>
                <w:rFonts w:eastAsia="Times New Roman" w:cstheme="minorHAnsi"/>
                <w:bCs/>
                <w:lang w:val="kk-KZ"/>
              </w:rPr>
            </w:pPr>
          </w:p>
        </w:tc>
        <w:tc>
          <w:tcPr>
            <w:tcW w:w="1843" w:type="dxa"/>
            <w:shd w:val="clear" w:color="auto" w:fill="auto"/>
          </w:tcPr>
          <w:p w:rsidR="00576D01" w:rsidRPr="00C0381D" w:rsidRDefault="00F94C9E" w:rsidP="00576D01">
            <w:pPr>
              <w:spacing w:after="0" w:line="240" w:lineRule="auto"/>
              <w:jc w:val="center"/>
              <w:rPr>
                <w:rFonts w:cstheme="minorHAnsi"/>
                <w:lang w:val="kk-KZ"/>
              </w:rPr>
            </w:pPr>
            <w:r w:rsidRPr="00C0381D">
              <w:rPr>
                <w:rFonts w:cstheme="minorHAnsi"/>
                <w:lang w:val="kk-KZ"/>
              </w:rPr>
              <w:t>п</w:t>
            </w:r>
            <w:r w:rsidR="00576D01" w:rsidRPr="00C0381D">
              <w:rPr>
                <w:rFonts w:cstheme="minorHAnsi"/>
                <w:lang w:val="kk-KZ"/>
              </w:rPr>
              <w:t>ункт 45</w:t>
            </w:r>
          </w:p>
        </w:tc>
        <w:tc>
          <w:tcPr>
            <w:tcW w:w="4961" w:type="dxa"/>
            <w:shd w:val="clear" w:color="auto" w:fill="auto"/>
          </w:tcPr>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45. Подраздел 6300 «Прочие доходы», предназначен для учета доходов, не указанных в других подразделах.</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Данный подраздел включает следующие счета:</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6310 – «Доходы от изменения справедливой стоимости», предназначен для учета доходов от </w:t>
            </w:r>
            <w:r w:rsidRPr="00C0381D">
              <w:rPr>
                <w:rFonts w:asciiTheme="minorHAnsi" w:hAnsiTheme="minorHAnsi" w:cstheme="minorHAnsi"/>
                <w:sz w:val="22"/>
                <w:szCs w:val="22"/>
              </w:rPr>
              <w:lastRenderedPageBreak/>
              <w:t>изменений справедливой стоимости долгосрочных активов (биологических активов, инвестиционной недвижимости и финансовых инструментов);</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6360 – «Прочие доходы», предназначен для </w:t>
            </w:r>
            <w:r w:rsidRPr="00C0381D">
              <w:rPr>
                <w:rFonts w:asciiTheme="minorHAnsi" w:hAnsiTheme="minorHAnsi" w:cstheme="minorHAnsi"/>
                <w:sz w:val="22"/>
                <w:szCs w:val="22"/>
              </w:rPr>
              <w:lastRenderedPageBreak/>
              <w:t>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w:t>
            </w:r>
          </w:p>
          <w:p w:rsidR="00576D01" w:rsidRPr="00C0381D" w:rsidRDefault="00576D01" w:rsidP="00576D01">
            <w:pPr>
              <w:pStyle w:val="a4"/>
              <w:spacing w:before="0" w:beforeAutospacing="0" w:after="0" w:afterAutospacing="0"/>
              <w:jc w:val="both"/>
              <w:rPr>
                <w:rFonts w:asciiTheme="minorHAnsi" w:hAnsiTheme="minorHAnsi" w:cstheme="minorHAnsi"/>
                <w:b/>
                <w:sz w:val="22"/>
                <w:szCs w:val="22"/>
              </w:rPr>
            </w:pPr>
            <w:r w:rsidRPr="00C0381D">
              <w:rPr>
                <w:rFonts w:asciiTheme="minorHAnsi" w:hAnsiTheme="minorHAnsi" w:cstheme="minorHAnsi"/>
                <w:b/>
                <w:sz w:val="22"/>
                <w:szCs w:val="22"/>
              </w:rPr>
              <w:t xml:space="preserve">      6370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законодательством Республики Казахстан;</w:t>
            </w:r>
          </w:p>
          <w:p w:rsidR="00576D01" w:rsidRPr="00C0381D" w:rsidRDefault="00576D01" w:rsidP="00576D01">
            <w:pPr>
              <w:pStyle w:val="a4"/>
              <w:spacing w:before="0" w:beforeAutospacing="0" w:after="0" w:afterAutospacing="0"/>
              <w:jc w:val="both"/>
              <w:rPr>
                <w:rFonts w:asciiTheme="minorHAnsi" w:hAnsiTheme="minorHAnsi" w:cstheme="minorHAnsi"/>
                <w:b/>
                <w:sz w:val="22"/>
                <w:szCs w:val="22"/>
              </w:rPr>
            </w:pPr>
            <w:r w:rsidRPr="00C0381D">
              <w:rPr>
                <w:rFonts w:asciiTheme="minorHAnsi" w:hAnsiTheme="minorHAnsi" w:cstheme="minorHAnsi"/>
                <w:b/>
                <w:sz w:val="22"/>
                <w:szCs w:val="22"/>
              </w:rPr>
              <w:t xml:space="preserve">      Отсутствует</w:t>
            </w:r>
          </w:p>
          <w:p w:rsidR="009142A4" w:rsidRPr="00C0381D" w:rsidRDefault="009142A4" w:rsidP="00576D01">
            <w:pPr>
              <w:pStyle w:val="a4"/>
              <w:spacing w:before="0" w:beforeAutospacing="0" w:after="0" w:afterAutospacing="0"/>
              <w:jc w:val="both"/>
              <w:rPr>
                <w:rFonts w:asciiTheme="minorHAnsi" w:hAnsiTheme="minorHAnsi" w:cstheme="minorHAnsi"/>
                <w:b/>
                <w:sz w:val="22"/>
                <w:szCs w:val="22"/>
              </w:rPr>
            </w:pPr>
          </w:p>
          <w:p w:rsidR="009142A4" w:rsidRPr="00C0381D" w:rsidRDefault="009142A4" w:rsidP="00576D01">
            <w:pPr>
              <w:pStyle w:val="a4"/>
              <w:spacing w:before="0" w:beforeAutospacing="0" w:after="0" w:afterAutospacing="0"/>
              <w:jc w:val="both"/>
              <w:rPr>
                <w:rFonts w:asciiTheme="minorHAnsi" w:hAnsiTheme="minorHAnsi" w:cstheme="minorHAnsi"/>
                <w:b/>
                <w:sz w:val="22"/>
                <w:szCs w:val="22"/>
              </w:rPr>
            </w:pPr>
          </w:p>
          <w:p w:rsidR="009142A4" w:rsidRPr="00C0381D" w:rsidRDefault="009142A4" w:rsidP="00576D01">
            <w:pPr>
              <w:pStyle w:val="a4"/>
              <w:spacing w:before="0" w:beforeAutospacing="0" w:after="0" w:afterAutospacing="0"/>
              <w:jc w:val="both"/>
              <w:rPr>
                <w:rFonts w:asciiTheme="minorHAnsi" w:hAnsiTheme="minorHAnsi" w:cstheme="minorHAnsi"/>
                <w:b/>
                <w:sz w:val="22"/>
                <w:szCs w:val="22"/>
              </w:rPr>
            </w:pPr>
          </w:p>
          <w:p w:rsidR="009142A4" w:rsidRPr="00C0381D" w:rsidRDefault="009142A4" w:rsidP="00576D01">
            <w:pPr>
              <w:pStyle w:val="a4"/>
              <w:spacing w:before="0" w:beforeAutospacing="0" w:after="0" w:afterAutospacing="0"/>
              <w:jc w:val="both"/>
              <w:rPr>
                <w:rFonts w:asciiTheme="minorHAnsi" w:hAnsiTheme="minorHAnsi" w:cstheme="minorHAnsi"/>
                <w:b/>
                <w:sz w:val="22"/>
                <w:szCs w:val="22"/>
              </w:rPr>
            </w:pPr>
          </w:p>
          <w:p w:rsidR="009142A4" w:rsidRPr="00C0381D" w:rsidRDefault="009142A4" w:rsidP="00576D01">
            <w:pPr>
              <w:pStyle w:val="a4"/>
              <w:spacing w:before="0" w:beforeAutospacing="0" w:after="0" w:afterAutospacing="0"/>
              <w:jc w:val="both"/>
              <w:rPr>
                <w:rFonts w:asciiTheme="minorHAnsi" w:hAnsiTheme="minorHAnsi" w:cstheme="minorHAnsi"/>
                <w:b/>
                <w:sz w:val="22"/>
                <w:szCs w:val="22"/>
              </w:rPr>
            </w:pPr>
          </w:p>
          <w:p w:rsidR="009142A4" w:rsidRPr="00C0381D" w:rsidRDefault="009142A4" w:rsidP="00576D01">
            <w:pPr>
              <w:pStyle w:val="a4"/>
              <w:spacing w:before="0" w:beforeAutospacing="0" w:after="0" w:afterAutospacing="0"/>
              <w:jc w:val="both"/>
              <w:rPr>
                <w:rFonts w:asciiTheme="minorHAnsi" w:hAnsiTheme="minorHAnsi" w:cstheme="minorHAnsi"/>
                <w:b/>
                <w:sz w:val="22"/>
                <w:szCs w:val="22"/>
              </w:rPr>
            </w:pPr>
          </w:p>
          <w:p w:rsidR="009142A4" w:rsidRPr="00C0381D" w:rsidRDefault="009142A4" w:rsidP="00576D01">
            <w:pPr>
              <w:pStyle w:val="a4"/>
              <w:spacing w:before="0" w:beforeAutospacing="0" w:after="0" w:afterAutospacing="0"/>
              <w:jc w:val="both"/>
              <w:rPr>
                <w:rFonts w:asciiTheme="minorHAnsi" w:hAnsiTheme="minorHAnsi" w:cstheme="minorHAnsi"/>
                <w:b/>
                <w:sz w:val="22"/>
                <w:szCs w:val="22"/>
              </w:rPr>
            </w:pP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tc>
        <w:tc>
          <w:tcPr>
            <w:tcW w:w="4961" w:type="dxa"/>
            <w:shd w:val="clear" w:color="auto" w:fill="auto"/>
          </w:tcPr>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lastRenderedPageBreak/>
              <w:t xml:space="preserve">    45. Подраздел 6300 «Прочие доходы», предназначен для учета доходов, не указанных в других подразделах.</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Данный подраздел включает следующие счета:</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6310 – «Доходы от изменения справедливой стоимости», предназначен для учета доходов от </w:t>
            </w:r>
            <w:r w:rsidRPr="00C0381D">
              <w:rPr>
                <w:rFonts w:asciiTheme="minorHAnsi" w:hAnsiTheme="minorHAnsi" w:cstheme="minorHAnsi"/>
                <w:sz w:val="22"/>
                <w:szCs w:val="22"/>
              </w:rPr>
              <w:lastRenderedPageBreak/>
              <w:t>изменений справедливой стоимости долгосрочных активов (биологических активов, инвестиционной недвижимости и финансовых инструментов);</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6360 – «Прочие доходы», предназначен для </w:t>
            </w:r>
            <w:r w:rsidRPr="00C0381D">
              <w:rPr>
                <w:rFonts w:asciiTheme="minorHAnsi" w:hAnsiTheme="minorHAnsi" w:cstheme="minorHAnsi"/>
                <w:sz w:val="22"/>
                <w:szCs w:val="22"/>
              </w:rPr>
              <w:lastRenderedPageBreak/>
              <w:t>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w:t>
            </w:r>
          </w:p>
          <w:p w:rsidR="00576D01" w:rsidRPr="00C0381D" w:rsidRDefault="00576D01" w:rsidP="00576D01">
            <w:pPr>
              <w:pStyle w:val="a4"/>
              <w:spacing w:before="0" w:beforeAutospacing="0" w:after="0" w:afterAutospacing="0"/>
              <w:jc w:val="both"/>
              <w:rPr>
                <w:rFonts w:asciiTheme="minorHAnsi" w:hAnsiTheme="minorHAnsi" w:cstheme="minorHAnsi"/>
                <w:b/>
                <w:sz w:val="22"/>
                <w:szCs w:val="22"/>
              </w:rPr>
            </w:pPr>
            <w:r w:rsidRPr="00C0381D">
              <w:rPr>
                <w:rFonts w:asciiTheme="minorHAnsi" w:hAnsiTheme="minorHAnsi" w:cstheme="minorHAnsi"/>
                <w:b/>
                <w:sz w:val="22"/>
                <w:szCs w:val="22"/>
              </w:rPr>
              <w:t xml:space="preserve">      6370 – «Доходы от поступлений в </w:t>
            </w:r>
            <w:r w:rsidR="00F266EC" w:rsidRPr="00C0381D">
              <w:rPr>
                <w:rFonts w:asciiTheme="minorHAnsi" w:hAnsiTheme="minorHAnsi" w:cstheme="minorHAnsi"/>
                <w:b/>
                <w:sz w:val="22"/>
                <w:szCs w:val="22"/>
              </w:rPr>
              <w:t>ф</w:t>
            </w:r>
            <w:r w:rsidRPr="00C0381D">
              <w:rPr>
                <w:rFonts w:asciiTheme="minorHAnsi" w:hAnsiTheme="minorHAnsi" w:cstheme="minorHAnsi"/>
                <w:b/>
                <w:sz w:val="22"/>
                <w:szCs w:val="22"/>
              </w:rPr>
              <w:t xml:space="preserve">онды республиканского бюджета», </w:t>
            </w:r>
            <w:r w:rsidR="0043014E" w:rsidRPr="00C0381D">
              <w:rPr>
                <w:rFonts w:asciiTheme="minorHAnsi" w:hAnsiTheme="minorHAnsi" w:cstheme="minorHAnsi"/>
                <w:b/>
                <w:sz w:val="22"/>
                <w:szCs w:val="22"/>
              </w:rPr>
              <w:t>предназначен для признания дохода по поступлениям в Фонды порядке, предусмотренном законодательствами Республики Казахстан о Фонде компенсации потерпевшим и о Фонде поддержки инфраструктуры образования</w:t>
            </w:r>
            <w:r w:rsidRPr="00C0381D">
              <w:rPr>
                <w:rFonts w:asciiTheme="minorHAnsi" w:hAnsiTheme="minorHAnsi" w:cstheme="minorHAnsi"/>
                <w:b/>
                <w:sz w:val="22"/>
                <w:szCs w:val="22"/>
              </w:rPr>
              <w:t>;</w:t>
            </w:r>
          </w:p>
          <w:p w:rsidR="00576D01" w:rsidRPr="00C0381D" w:rsidRDefault="00576D01" w:rsidP="00BC7A8C">
            <w:pPr>
              <w:spacing w:after="0" w:line="240" w:lineRule="auto"/>
              <w:contextualSpacing/>
              <w:jc w:val="both"/>
              <w:rPr>
                <w:rFonts w:cstheme="minorHAnsi"/>
                <w:b/>
              </w:rPr>
            </w:pPr>
            <w:r w:rsidRPr="00C0381D">
              <w:rPr>
                <w:rFonts w:cstheme="minorHAnsi"/>
                <w:b/>
              </w:rPr>
              <w:t xml:space="preserve">    </w:t>
            </w:r>
            <w:r w:rsidR="002B7D4A" w:rsidRPr="00C0381D">
              <w:rPr>
                <w:rFonts w:cstheme="minorHAnsi"/>
                <w:b/>
              </w:rPr>
              <w:t xml:space="preserve"> 6371 – «Доходы от поступлений в </w:t>
            </w:r>
            <w:r w:rsidR="004B13F3" w:rsidRPr="00C0381D">
              <w:rPr>
                <w:rFonts w:cstheme="minorHAnsi"/>
                <w:b/>
                <w:bCs/>
                <w:color w:val="000000"/>
                <w:spacing w:val="2"/>
                <w:bdr w:val="none" w:sz="0" w:space="0" w:color="auto" w:frame="1"/>
                <w:shd w:val="clear" w:color="auto" w:fill="FFFFFF"/>
              </w:rPr>
              <w:t>ф</w:t>
            </w:r>
            <w:r w:rsidR="002B7D4A" w:rsidRPr="00C0381D">
              <w:rPr>
                <w:rFonts w:cstheme="minorHAnsi"/>
                <w:b/>
                <w:bCs/>
                <w:color w:val="000000"/>
                <w:spacing w:val="2"/>
                <w:bdr w:val="none" w:sz="0" w:space="0" w:color="auto" w:frame="1"/>
                <w:shd w:val="clear" w:color="auto" w:fill="FFFFFF"/>
              </w:rPr>
              <w:t xml:space="preserve">онд местного </w:t>
            </w:r>
            <w:r w:rsidR="009142A4" w:rsidRPr="00C0381D">
              <w:rPr>
                <w:rFonts w:cstheme="minorHAnsi"/>
                <w:b/>
                <w:bCs/>
                <w:color w:val="000000"/>
                <w:spacing w:val="2"/>
                <w:bdr w:val="none" w:sz="0" w:space="0" w:color="auto" w:frame="1"/>
                <w:shd w:val="clear" w:color="auto" w:fill="FFFFFF"/>
              </w:rPr>
              <w:t>бюджета»,</w:t>
            </w:r>
            <w:r w:rsidR="002B7D4A" w:rsidRPr="00C0381D">
              <w:rPr>
                <w:rFonts w:cstheme="minorHAnsi"/>
              </w:rPr>
              <w:t xml:space="preserve"> </w:t>
            </w:r>
            <w:r w:rsidR="00BC7A8C" w:rsidRPr="00C0381D">
              <w:rPr>
                <w:rFonts w:cstheme="minorHAnsi"/>
                <w:b/>
                <w:bCs/>
                <w:color w:val="000000"/>
                <w:spacing w:val="2"/>
                <w:bdr w:val="none" w:sz="0" w:space="0" w:color="auto" w:frame="1"/>
                <w:shd w:val="clear" w:color="auto" w:fill="FFFFFF"/>
              </w:rPr>
              <w:t>предназначен для признания дохода по поступлениям в Фонд поддержки инфраструктуры образования</w:t>
            </w:r>
            <w:r w:rsidR="002B7D4A" w:rsidRPr="00C0381D">
              <w:rPr>
                <w:rFonts w:cstheme="minorHAnsi"/>
                <w:b/>
                <w:bCs/>
                <w:color w:val="000000"/>
                <w:spacing w:val="2"/>
                <w:bdr w:val="none" w:sz="0" w:space="0" w:color="auto" w:frame="1"/>
                <w:shd w:val="clear" w:color="auto" w:fill="FFFFFF"/>
              </w:rPr>
              <w:t xml:space="preserve"> в соответствии с законодательством Республики Ка</w:t>
            </w:r>
            <w:r w:rsidR="00BC7A8C" w:rsidRPr="00C0381D">
              <w:rPr>
                <w:rFonts w:cstheme="minorHAnsi"/>
                <w:b/>
                <w:bCs/>
                <w:color w:val="000000"/>
                <w:spacing w:val="2"/>
                <w:bdr w:val="none" w:sz="0" w:space="0" w:color="auto" w:frame="1"/>
                <w:shd w:val="clear" w:color="auto" w:fill="FFFFFF"/>
              </w:rPr>
              <w:t>захстан в области образования</w:t>
            </w:r>
            <w:r w:rsidR="00BC7A8C" w:rsidRPr="00C0381D">
              <w:rPr>
                <w:rFonts w:cstheme="minorHAnsi"/>
                <w:b/>
              </w:rPr>
              <w:t>»;</w:t>
            </w:r>
          </w:p>
          <w:p w:rsidR="00576D01" w:rsidRPr="00C0381D" w:rsidRDefault="00576D01" w:rsidP="00576D01">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p w:rsidR="00F94C9E" w:rsidRPr="00C0381D" w:rsidRDefault="00F94C9E" w:rsidP="00576D01">
            <w:pPr>
              <w:pStyle w:val="a4"/>
              <w:spacing w:before="0" w:beforeAutospacing="0" w:after="0" w:afterAutospacing="0"/>
              <w:jc w:val="both"/>
              <w:rPr>
                <w:rFonts w:asciiTheme="minorHAnsi" w:hAnsiTheme="minorHAnsi" w:cstheme="minorHAnsi"/>
                <w:sz w:val="22"/>
                <w:szCs w:val="22"/>
              </w:rPr>
            </w:pPr>
          </w:p>
        </w:tc>
        <w:tc>
          <w:tcPr>
            <w:tcW w:w="3119" w:type="dxa"/>
            <w:shd w:val="clear" w:color="auto" w:fill="auto"/>
          </w:tcPr>
          <w:p w:rsidR="00576D01" w:rsidRPr="00C0381D" w:rsidRDefault="00132E02" w:rsidP="00576D01">
            <w:pPr>
              <w:spacing w:after="0" w:line="240" w:lineRule="auto"/>
              <w:jc w:val="both"/>
              <w:rPr>
                <w:rFonts w:cstheme="minorHAnsi"/>
              </w:rPr>
            </w:pPr>
            <w:r w:rsidRPr="00C0381D">
              <w:rPr>
                <w:rFonts w:cstheme="minorHAnsi"/>
              </w:rPr>
              <w:lastRenderedPageBreak/>
              <w:t>В целях реализации подпунктов 12-1) и 12-2) статьи 88 Бюджетного кодекса РК.</w:t>
            </w:r>
          </w:p>
        </w:tc>
      </w:tr>
      <w:tr w:rsidR="00B16798" w:rsidRPr="00C0381D" w:rsidTr="009677A7">
        <w:trPr>
          <w:trHeight w:val="296"/>
        </w:trPr>
        <w:tc>
          <w:tcPr>
            <w:tcW w:w="596" w:type="dxa"/>
            <w:shd w:val="clear" w:color="auto" w:fill="auto"/>
          </w:tcPr>
          <w:p w:rsidR="00B16798" w:rsidRPr="00C0381D" w:rsidRDefault="00B16798" w:rsidP="00B16798">
            <w:pPr>
              <w:spacing w:after="0" w:line="240" w:lineRule="auto"/>
              <w:jc w:val="center"/>
              <w:rPr>
                <w:rFonts w:eastAsia="Times New Roman" w:cstheme="minorHAnsi"/>
                <w:bCs/>
                <w:lang w:val="kk-KZ"/>
              </w:rPr>
            </w:pPr>
          </w:p>
        </w:tc>
        <w:tc>
          <w:tcPr>
            <w:tcW w:w="1843" w:type="dxa"/>
            <w:shd w:val="clear" w:color="auto" w:fill="auto"/>
          </w:tcPr>
          <w:p w:rsidR="00B16798" w:rsidRPr="00C0381D" w:rsidRDefault="00F94C9E" w:rsidP="00B16798">
            <w:pPr>
              <w:spacing w:after="0" w:line="240" w:lineRule="auto"/>
              <w:jc w:val="center"/>
              <w:rPr>
                <w:rFonts w:cstheme="minorHAnsi"/>
              </w:rPr>
            </w:pPr>
            <w:r w:rsidRPr="00C0381D">
              <w:rPr>
                <w:rFonts w:cstheme="minorHAnsi"/>
              </w:rPr>
              <w:t>п</w:t>
            </w:r>
            <w:r w:rsidR="00B16798" w:rsidRPr="00C0381D">
              <w:rPr>
                <w:rFonts w:cstheme="minorHAnsi"/>
              </w:rPr>
              <w:t>ункт 51</w:t>
            </w:r>
          </w:p>
        </w:tc>
        <w:tc>
          <w:tcPr>
            <w:tcW w:w="4961" w:type="dxa"/>
            <w:shd w:val="clear" w:color="auto" w:fill="auto"/>
          </w:tcPr>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51. Подраздел 7400 «Прочие расходы» предназначен для учета прочих расходов, не указанных в других подразделах.</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Данный подраздел включает следующие счета:</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lastRenderedPageBreak/>
              <w:t xml:space="preserve">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7440 – «Расходы от обесценения активов», предназначен для учета расходов по созданию резервов на обесценение активов;</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7450 – «Расходы по созданию резервов», предназначен для учета расходов по созданию резервов по сомнительным долгам;</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7460 – «Прочие расходы», предназначен для учета расходов, не указанных в других группах счетов;</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7470 – «Расходы по КСН республиканского и местных бюджетов», предназначен для учета </w:t>
            </w:r>
            <w:r w:rsidRPr="00C0381D">
              <w:rPr>
                <w:rFonts w:asciiTheme="minorHAnsi" w:hAnsiTheme="minorHAnsi" w:cstheme="minorHAnsi"/>
                <w:sz w:val="22"/>
                <w:szCs w:val="22"/>
              </w:rPr>
              <w:lastRenderedPageBreak/>
              <w:t>проведенных расходов из республиканского и местных бюджетов;</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7490 – «Расходы по фондам», предназначен для признания расходов по фондам. Данный счет включает следующие субсчета:</w:t>
            </w:r>
          </w:p>
          <w:p w:rsidR="00B16798" w:rsidRPr="00C0381D" w:rsidRDefault="00B16798" w:rsidP="00B16798">
            <w:pPr>
              <w:pStyle w:val="a4"/>
              <w:spacing w:before="0" w:beforeAutospacing="0" w:after="0" w:afterAutospacing="0"/>
              <w:jc w:val="both"/>
              <w:rPr>
                <w:rFonts w:asciiTheme="minorHAnsi" w:hAnsiTheme="minorHAnsi" w:cstheme="minorHAnsi"/>
                <w:b/>
                <w:sz w:val="22"/>
                <w:szCs w:val="22"/>
              </w:rPr>
            </w:pPr>
            <w:r w:rsidRPr="00C0381D">
              <w:rPr>
                <w:rFonts w:asciiTheme="minorHAnsi" w:hAnsiTheme="minorHAnsi" w:cstheme="minorHAnsi"/>
                <w:sz w:val="22"/>
                <w:szCs w:val="22"/>
              </w:rPr>
              <w:t xml:space="preserve">     </w:t>
            </w:r>
            <w:r w:rsidRPr="00C0381D">
              <w:rPr>
                <w:rFonts w:asciiTheme="minorHAnsi" w:hAnsiTheme="minorHAnsi" w:cstheme="minorHAnsi"/>
                <w:b/>
                <w:sz w:val="22"/>
                <w:szCs w:val="22"/>
              </w:rPr>
              <w:t>7491 – «Расходы Фонда компенсации потерпевшим» предназначен для учета расходов по выплате компенсации из Фонда компенсации потерпевшим.</w:t>
            </w:r>
          </w:p>
        </w:tc>
        <w:tc>
          <w:tcPr>
            <w:tcW w:w="4961" w:type="dxa"/>
            <w:shd w:val="clear" w:color="auto" w:fill="auto"/>
          </w:tcPr>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lastRenderedPageBreak/>
              <w:t xml:space="preserve">      51. Подраздел 7400 «Прочие расходы» предназначен для учета прочих расходов, не указанных в других подразделах.</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Данный подраздел включает следующие счета:</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lastRenderedPageBreak/>
              <w:t xml:space="preserve">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7440 – «Расходы от обесценения активов», предназначен для учета расходов по созданию резервов на обесценение активов;</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7450 – «Расходы по созданию резервов», предназначен для учета расходов по созданию резервов по сомнительным долгам;</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7460 – «Прочие расходы», предназначен для учета расходов, не указанных в других группах счетов;</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7470 – «Расходы по КСН республиканского и местных бюджетов», предназначен для учета </w:t>
            </w:r>
            <w:r w:rsidRPr="00C0381D">
              <w:rPr>
                <w:rFonts w:asciiTheme="minorHAnsi" w:hAnsiTheme="minorHAnsi" w:cstheme="minorHAnsi"/>
                <w:sz w:val="22"/>
                <w:szCs w:val="22"/>
              </w:rPr>
              <w:lastRenderedPageBreak/>
              <w:t>проведенных расходов из республиканского и местных бюджетов;</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7490 – «Расходы по фондам», предназначен для признания расходов по фондам. Данный счет включает следующие субсчета:</w:t>
            </w:r>
          </w:p>
          <w:p w:rsidR="00B16798" w:rsidRPr="00C0381D" w:rsidRDefault="00B16798" w:rsidP="00FE4A60">
            <w:pPr>
              <w:pStyle w:val="a4"/>
              <w:spacing w:before="0" w:beforeAutospacing="0" w:after="0" w:afterAutospacing="0"/>
              <w:jc w:val="both"/>
              <w:rPr>
                <w:rFonts w:asciiTheme="minorHAnsi" w:hAnsiTheme="minorHAnsi" w:cstheme="minorHAnsi"/>
                <w:b/>
                <w:sz w:val="22"/>
                <w:szCs w:val="22"/>
              </w:rPr>
            </w:pPr>
            <w:r w:rsidRPr="00C0381D">
              <w:rPr>
                <w:rFonts w:asciiTheme="minorHAnsi" w:hAnsiTheme="minorHAnsi" w:cstheme="minorHAnsi"/>
                <w:sz w:val="22"/>
                <w:szCs w:val="22"/>
              </w:rPr>
              <w:t xml:space="preserve">     </w:t>
            </w:r>
            <w:r w:rsidRPr="00C0381D">
              <w:rPr>
                <w:rFonts w:asciiTheme="minorHAnsi" w:hAnsiTheme="minorHAnsi" w:cstheme="minorHAnsi"/>
                <w:b/>
                <w:sz w:val="22"/>
                <w:szCs w:val="22"/>
              </w:rPr>
              <w:t xml:space="preserve">7491 – «Расходы </w:t>
            </w:r>
            <w:r w:rsidR="00FE4A60" w:rsidRPr="00C0381D">
              <w:rPr>
                <w:rFonts w:asciiTheme="minorHAnsi" w:hAnsiTheme="minorHAnsi" w:cstheme="minorHAnsi"/>
                <w:b/>
                <w:sz w:val="22"/>
                <w:szCs w:val="22"/>
              </w:rPr>
              <w:t xml:space="preserve">по </w:t>
            </w:r>
            <w:r w:rsidR="00DE51B0" w:rsidRPr="00C0381D">
              <w:rPr>
                <w:rFonts w:asciiTheme="minorHAnsi" w:hAnsiTheme="minorHAnsi" w:cstheme="minorHAnsi"/>
                <w:b/>
                <w:sz w:val="22"/>
                <w:szCs w:val="22"/>
              </w:rPr>
              <w:t>ф</w:t>
            </w:r>
            <w:r w:rsidRPr="00C0381D">
              <w:rPr>
                <w:rFonts w:asciiTheme="minorHAnsi" w:hAnsiTheme="minorHAnsi" w:cstheme="minorHAnsi"/>
                <w:b/>
                <w:sz w:val="22"/>
                <w:szCs w:val="22"/>
              </w:rPr>
              <w:t>онд</w:t>
            </w:r>
            <w:r w:rsidR="00FE4A60" w:rsidRPr="00C0381D">
              <w:rPr>
                <w:rFonts w:asciiTheme="minorHAnsi" w:hAnsiTheme="minorHAnsi" w:cstheme="minorHAnsi"/>
                <w:b/>
                <w:sz w:val="22"/>
                <w:szCs w:val="22"/>
              </w:rPr>
              <w:t>ам</w:t>
            </w:r>
            <w:r w:rsidRPr="00C0381D">
              <w:rPr>
                <w:rFonts w:asciiTheme="minorHAnsi" w:hAnsiTheme="minorHAnsi" w:cstheme="minorHAnsi"/>
                <w:b/>
                <w:sz w:val="22"/>
                <w:szCs w:val="22"/>
              </w:rPr>
              <w:t>» предназначен для учета расходов из Фонд</w:t>
            </w:r>
            <w:r w:rsidR="00FE4A60" w:rsidRPr="00C0381D">
              <w:rPr>
                <w:rFonts w:asciiTheme="minorHAnsi" w:hAnsiTheme="minorHAnsi" w:cstheme="minorHAnsi"/>
                <w:b/>
                <w:sz w:val="22"/>
                <w:szCs w:val="22"/>
              </w:rPr>
              <w:t>ов</w:t>
            </w:r>
            <w:r w:rsidRPr="00C0381D">
              <w:rPr>
                <w:rFonts w:asciiTheme="minorHAnsi" w:hAnsiTheme="minorHAnsi" w:cstheme="minorHAnsi"/>
                <w:b/>
                <w:sz w:val="22"/>
                <w:szCs w:val="22"/>
              </w:rPr>
              <w:t xml:space="preserve"> компенсации потерпевшим</w:t>
            </w:r>
            <w:r w:rsidR="00FE4A60" w:rsidRPr="00C0381D">
              <w:rPr>
                <w:rFonts w:asciiTheme="minorHAnsi" w:hAnsiTheme="minorHAnsi" w:cstheme="minorHAnsi"/>
                <w:b/>
                <w:sz w:val="22"/>
                <w:szCs w:val="22"/>
              </w:rPr>
              <w:t>, а также поддержки инфраструктуры образования</w:t>
            </w:r>
            <w:r w:rsidRPr="00C0381D">
              <w:rPr>
                <w:rFonts w:asciiTheme="minorHAnsi" w:hAnsiTheme="minorHAnsi" w:cstheme="minorHAnsi"/>
                <w:b/>
                <w:sz w:val="22"/>
                <w:szCs w:val="22"/>
              </w:rPr>
              <w:t>.</w:t>
            </w:r>
          </w:p>
        </w:tc>
        <w:tc>
          <w:tcPr>
            <w:tcW w:w="3119" w:type="dxa"/>
            <w:shd w:val="clear" w:color="auto" w:fill="auto"/>
          </w:tcPr>
          <w:p w:rsidR="00B16798" w:rsidRPr="00C0381D" w:rsidRDefault="00F94C9E" w:rsidP="00B16798">
            <w:pPr>
              <w:spacing w:after="0" w:line="240" w:lineRule="auto"/>
              <w:jc w:val="both"/>
              <w:rPr>
                <w:rFonts w:cstheme="minorHAnsi"/>
              </w:rPr>
            </w:pPr>
            <w:r w:rsidRPr="00C0381D">
              <w:rPr>
                <w:rFonts w:cstheme="minorHAnsi"/>
              </w:rPr>
              <w:lastRenderedPageBreak/>
              <w:t>В целях реализации подпунктов 12-1) и 12-2) статьи 88 Бюджетного кодекса РК.</w:t>
            </w:r>
          </w:p>
        </w:tc>
      </w:tr>
      <w:tr w:rsidR="00B16798" w:rsidRPr="00C0381D" w:rsidTr="009677A7">
        <w:trPr>
          <w:trHeight w:val="296"/>
        </w:trPr>
        <w:tc>
          <w:tcPr>
            <w:tcW w:w="596" w:type="dxa"/>
            <w:shd w:val="clear" w:color="auto" w:fill="auto"/>
          </w:tcPr>
          <w:p w:rsidR="00B16798" w:rsidRPr="00C0381D" w:rsidRDefault="00B16798" w:rsidP="00B16798">
            <w:pPr>
              <w:spacing w:after="0" w:line="240" w:lineRule="auto"/>
              <w:jc w:val="center"/>
              <w:rPr>
                <w:rFonts w:eastAsia="Times New Roman" w:cstheme="minorHAnsi"/>
                <w:bCs/>
              </w:rPr>
            </w:pPr>
            <w:r w:rsidRPr="00C0381D">
              <w:rPr>
                <w:rFonts w:eastAsia="Times New Roman" w:cstheme="minorHAnsi"/>
                <w:bCs/>
                <w:lang w:val="kk-KZ"/>
              </w:rPr>
              <w:lastRenderedPageBreak/>
              <w:t>3</w:t>
            </w:r>
            <w:r w:rsidRPr="00C0381D">
              <w:rPr>
                <w:rFonts w:eastAsia="Times New Roman" w:cstheme="minorHAnsi"/>
                <w:bCs/>
              </w:rPr>
              <w:t>.</w:t>
            </w:r>
          </w:p>
        </w:tc>
        <w:tc>
          <w:tcPr>
            <w:tcW w:w="1843" w:type="dxa"/>
            <w:shd w:val="clear" w:color="auto" w:fill="auto"/>
          </w:tcPr>
          <w:p w:rsidR="00B16798" w:rsidRPr="00C0381D" w:rsidRDefault="00F94C9E" w:rsidP="00B16798">
            <w:pPr>
              <w:spacing w:after="0" w:line="240" w:lineRule="auto"/>
              <w:jc w:val="center"/>
              <w:rPr>
                <w:rFonts w:cstheme="minorHAnsi"/>
                <w:lang w:val="kk-KZ"/>
              </w:rPr>
            </w:pPr>
            <w:r w:rsidRPr="00C0381D">
              <w:rPr>
                <w:rFonts w:cstheme="minorHAnsi"/>
                <w:lang w:val="kk-KZ"/>
              </w:rPr>
              <w:t>п</w:t>
            </w:r>
            <w:r w:rsidR="00B16798" w:rsidRPr="00C0381D">
              <w:rPr>
                <w:rFonts w:cstheme="minorHAnsi"/>
                <w:lang w:val="kk-KZ"/>
              </w:rPr>
              <w:t>ункт 53</w:t>
            </w:r>
          </w:p>
        </w:tc>
        <w:tc>
          <w:tcPr>
            <w:tcW w:w="4961" w:type="dxa"/>
            <w:shd w:val="clear" w:color="auto" w:fill="auto"/>
          </w:tcPr>
          <w:p w:rsidR="00B16798" w:rsidRPr="00C0381D" w:rsidRDefault="00B16798"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Для учета указанных активов применяются следующие забалансовые счета:</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счет 01 – «Арендованные активы». На данном счете учитываются принятые государственным учреждением по договору операционной аренды активы, по стоимости, предусмотренной договором на аренду;</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 xml:space="preserve">счет 02 – «Запасы, принятые на ответственное хранение или оплаченные по централизованному снабжению». На данном счете учитываются запасы, принятые </w:t>
            </w:r>
            <w:r w:rsidR="00B16798" w:rsidRPr="00C0381D">
              <w:rPr>
                <w:rFonts w:asciiTheme="minorHAnsi" w:hAnsiTheme="minorHAnsi" w:cstheme="minorHAnsi"/>
                <w:sz w:val="22"/>
                <w:szCs w:val="22"/>
              </w:rPr>
              <w:lastRenderedPageBreak/>
              <w:t>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hyperlink r:id="rId9" w:anchor="z1333" w:history="1">
              <w:r w:rsidR="00B16798" w:rsidRPr="00C0381D">
                <w:rPr>
                  <w:rFonts w:asciiTheme="minorHAnsi" w:hAnsiTheme="minorHAnsi" w:cstheme="minorHAnsi"/>
                  <w:sz w:val="22"/>
                  <w:szCs w:val="22"/>
                </w:rPr>
                <w:t>пунктом 2</w:t>
              </w:r>
            </w:hyperlink>
            <w:r w:rsidR="00B16798" w:rsidRPr="00C0381D">
              <w:rPr>
                <w:rFonts w:asciiTheme="minorHAnsi" w:hAnsiTheme="minorHAnsi" w:cstheme="minorHAnsi"/>
                <w:sz w:val="22"/>
                <w:szCs w:val="22"/>
              </w:rPr>
              <w:t xml:space="preserve"> статьи 5 Закона Республики Казахстан от 7 марта 2014 года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 xml:space="preserve">счет 05 – «Задолженность учащихся и </w:t>
            </w:r>
            <w:r w:rsidR="00B16798" w:rsidRPr="00C0381D">
              <w:rPr>
                <w:rFonts w:asciiTheme="minorHAnsi" w:hAnsiTheme="minorHAnsi" w:cstheme="minorHAnsi"/>
                <w:sz w:val="22"/>
                <w:szCs w:val="22"/>
              </w:rPr>
              <w:lastRenderedPageBreak/>
              <w:t>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счет 07 – «Путевки». На данном счете учитываются путевки, полученные безвозмездно от общественных, профсоюзных и других организаций. Путевки должны храниться в кассе вместе с денежными документами;</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p w:rsidR="00B16798" w:rsidRPr="00C0381D" w:rsidRDefault="00B14325" w:rsidP="00B16798">
            <w:pPr>
              <w:pStyle w:val="a4"/>
              <w:spacing w:before="0" w:beforeAutospacing="0" w:after="0" w:afterAutospacing="0"/>
              <w:jc w:val="both"/>
              <w:rPr>
                <w:rFonts w:asciiTheme="minorHAnsi" w:hAnsiTheme="minorHAnsi" w:cstheme="minorHAnsi"/>
                <w:b/>
                <w:sz w:val="22"/>
                <w:szCs w:val="22"/>
              </w:rPr>
            </w:pPr>
            <w:r w:rsidRPr="00C0381D">
              <w:rPr>
                <w:rFonts w:asciiTheme="minorHAnsi" w:hAnsiTheme="minorHAnsi" w:cstheme="minorHAnsi"/>
                <w:b/>
                <w:sz w:val="22"/>
                <w:szCs w:val="22"/>
              </w:rPr>
              <w:t xml:space="preserve">      </w:t>
            </w:r>
            <w:r w:rsidR="00B16798" w:rsidRPr="00C0381D">
              <w:rPr>
                <w:rFonts w:asciiTheme="minorHAnsi" w:hAnsiTheme="minorHAnsi" w:cstheme="minorHAnsi"/>
                <w:b/>
                <w:sz w:val="22"/>
                <w:szCs w:val="22"/>
              </w:rPr>
              <w:t xml:space="preserve">счет 10 – «Имущество, обращенное </w:t>
            </w:r>
            <w:r w:rsidR="00B16798" w:rsidRPr="00C0381D">
              <w:rPr>
                <w:rFonts w:asciiTheme="minorHAnsi" w:hAnsiTheme="minorHAnsi" w:cstheme="minorHAnsi"/>
                <w:b/>
                <w:sz w:val="22"/>
                <w:szCs w:val="22"/>
              </w:rPr>
              <w:lastRenderedPageBreak/>
              <w:t xml:space="preserve">(поступившее) в собственность государства». На данном счете учитываются имущество, обращенное (поступившее) в состав государственного имущества по отдельным основаниям, предусмотренным </w:t>
            </w:r>
            <w:hyperlink r:id="rId10" w:anchor="z309" w:history="1">
              <w:r w:rsidR="00B16798" w:rsidRPr="00C0381D">
                <w:rPr>
                  <w:rFonts w:asciiTheme="minorHAnsi" w:hAnsiTheme="minorHAnsi" w:cstheme="minorHAnsi"/>
                  <w:b/>
                  <w:sz w:val="22"/>
                  <w:szCs w:val="22"/>
                </w:rPr>
                <w:t>статьей 21</w:t>
              </w:r>
            </w:hyperlink>
            <w:r w:rsidR="00B16798" w:rsidRPr="00C0381D">
              <w:rPr>
                <w:rFonts w:asciiTheme="minorHAnsi" w:hAnsiTheme="minorHAnsi" w:cstheme="minorHAnsi"/>
                <w:b/>
                <w:sz w:val="22"/>
                <w:szCs w:val="22"/>
              </w:rPr>
              <w:t xml:space="preserve"> Закона Республики Казахстан от 1 марта 2011 года «О государственном имуществе»;</w:t>
            </w:r>
          </w:p>
          <w:p w:rsidR="00B16798" w:rsidRPr="00C0381D" w:rsidRDefault="00B14325" w:rsidP="00B16798">
            <w:pPr>
              <w:pStyle w:val="a4"/>
              <w:spacing w:before="0" w:beforeAutospacing="0" w:after="0" w:afterAutospacing="0"/>
              <w:jc w:val="both"/>
              <w:rPr>
                <w:rFonts w:asciiTheme="minorHAnsi" w:hAnsiTheme="minorHAnsi" w:cstheme="minorHAnsi"/>
                <w:sz w:val="22"/>
                <w:szCs w:val="22"/>
              </w:rPr>
            </w:pPr>
            <w:r w:rsidRPr="00C0381D">
              <w:rPr>
                <w:rFonts w:asciiTheme="minorHAnsi" w:hAnsiTheme="minorHAnsi" w:cstheme="minorHAnsi"/>
                <w:sz w:val="22"/>
                <w:szCs w:val="22"/>
              </w:rPr>
              <w:t xml:space="preserve">      </w:t>
            </w:r>
            <w:r w:rsidR="00B16798" w:rsidRPr="00C0381D">
              <w:rPr>
                <w:rFonts w:asciiTheme="minorHAnsi" w:hAnsiTheme="minorHAnsi" w:cstheme="minorHAnsi"/>
                <w:sz w:val="22"/>
                <w:szCs w:val="22"/>
              </w:rPr>
              <w:t>счет 11 – «Задолженность служащих по обучению». На данном счете учитывается задолженность служащих уполномоченного органа по регулированию, контролю и надзору финансового рынка и финансовых организаций по обучению.</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tc>
        <w:tc>
          <w:tcPr>
            <w:tcW w:w="4961" w:type="dxa"/>
            <w:shd w:val="clear" w:color="auto" w:fill="auto"/>
          </w:tcPr>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Для учета указанных активов применяются следующие забалансовые счета:</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01 – «Арендованные активы». На данном счете учитываются принятые государственным учреждением по договору операционной аренды активы, по стоимости, предусмотренной договором на аренду;</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02 – «Запасы, принятые на ответственное хранение или оплаченные по централизованному снабжению». На данном счете учитываются запасы, принятые </w:t>
            </w:r>
            <w:r w:rsidRPr="00C0381D">
              <w:rPr>
                <w:rFonts w:cstheme="minorHAnsi"/>
                <w:bCs/>
                <w:color w:val="000000"/>
                <w:spacing w:val="2"/>
                <w:bdr w:val="none" w:sz="0" w:space="0" w:color="auto" w:frame="1"/>
                <w:shd w:val="clear" w:color="auto" w:fill="FFFFFF"/>
              </w:rPr>
              <w:lastRenderedPageBreak/>
              <w:t>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пунктом 2 статьи 5 Закона Республики Казахстан от 7 марта 2014 года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07 – «Путевки». На данном счете учитываются путевки, полученные безвозмездно от общественных, профсоюзных и других организаций. Путевки должны храниться в кассе вместе с денежными документами;</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p w:rsidR="00B16798" w:rsidRPr="00C0381D" w:rsidRDefault="00B16798" w:rsidP="00B16798">
            <w:pPr>
              <w:spacing w:after="0" w:line="240" w:lineRule="auto"/>
              <w:contextualSpacing/>
              <w:jc w:val="both"/>
              <w:rPr>
                <w:rFonts w:cstheme="minorHAnsi"/>
                <w:b/>
                <w:bCs/>
                <w:color w:val="000000"/>
                <w:spacing w:val="2"/>
                <w:bdr w:val="none" w:sz="0" w:space="0" w:color="auto" w:frame="1"/>
                <w:shd w:val="clear" w:color="auto" w:fill="FFFFFF"/>
              </w:rPr>
            </w:pPr>
            <w:r w:rsidRPr="00C0381D">
              <w:rPr>
                <w:rFonts w:cstheme="minorHAnsi"/>
                <w:b/>
                <w:bCs/>
                <w:color w:val="000000"/>
                <w:spacing w:val="2"/>
                <w:bdr w:val="none" w:sz="0" w:space="0" w:color="auto" w:frame="1"/>
                <w:shd w:val="clear" w:color="auto" w:fill="FFFFFF"/>
              </w:rPr>
              <w:lastRenderedPageBreak/>
              <w:t>исключить</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p w:rsidR="00132E02" w:rsidRPr="00C0381D" w:rsidRDefault="00132E02" w:rsidP="00B16798">
            <w:pPr>
              <w:spacing w:after="0" w:line="240" w:lineRule="auto"/>
              <w:contextualSpacing/>
              <w:jc w:val="both"/>
              <w:rPr>
                <w:rFonts w:cstheme="minorHAnsi"/>
                <w:bCs/>
                <w:color w:val="000000"/>
                <w:spacing w:val="2"/>
                <w:bdr w:val="none" w:sz="0" w:space="0" w:color="auto" w:frame="1"/>
                <w:shd w:val="clear" w:color="auto" w:fill="FFFFFF"/>
              </w:rPr>
            </w:pP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      счет 11 – «Задолженность служащих по обучению». На данном счете учитывается задолженность служащих уполномоченного органа по регулированию, контролю и надзору финансового рынка и финансовых организаций по обучению.</w:t>
            </w:r>
          </w:p>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tc>
        <w:tc>
          <w:tcPr>
            <w:tcW w:w="3119" w:type="dxa"/>
            <w:shd w:val="clear" w:color="auto" w:fill="auto"/>
          </w:tcPr>
          <w:p w:rsidR="00B16798" w:rsidRPr="00C0381D" w:rsidRDefault="00B16798" w:rsidP="00B16798">
            <w:pPr>
              <w:spacing w:after="0" w:line="240" w:lineRule="auto"/>
              <w:jc w:val="both"/>
              <w:rPr>
                <w:rFonts w:cstheme="minorHAnsi"/>
                <w:lang w:val="kk-KZ"/>
              </w:rPr>
            </w:pPr>
            <w:r w:rsidRPr="00C0381D">
              <w:rPr>
                <w:rFonts w:cstheme="minorHAnsi"/>
              </w:rPr>
              <w:lastRenderedPageBreak/>
              <w:t>Во исполнение предписания Счетного комитета по контролю за исполнением республиканского бюджета от 31 мая 2022 года № 11-7-Н в части уточнения порядка отражения в бухгалтерском учете конфискованного имущества.</w:t>
            </w:r>
          </w:p>
        </w:tc>
      </w:tr>
      <w:tr w:rsidR="00F460F6" w:rsidRPr="00C0381D" w:rsidTr="009677A7">
        <w:trPr>
          <w:trHeight w:val="296"/>
        </w:trPr>
        <w:tc>
          <w:tcPr>
            <w:tcW w:w="596" w:type="dxa"/>
            <w:shd w:val="clear" w:color="auto" w:fill="auto"/>
          </w:tcPr>
          <w:p w:rsidR="00F460F6" w:rsidRPr="00C0381D" w:rsidRDefault="00F460F6" w:rsidP="00F460F6">
            <w:pPr>
              <w:spacing w:after="0" w:line="240" w:lineRule="auto"/>
              <w:jc w:val="center"/>
              <w:rPr>
                <w:rFonts w:eastAsia="Times New Roman" w:cstheme="minorHAnsi"/>
                <w:bCs/>
                <w:lang w:val="kk-KZ"/>
              </w:rPr>
            </w:pPr>
          </w:p>
        </w:tc>
        <w:tc>
          <w:tcPr>
            <w:tcW w:w="1843" w:type="dxa"/>
            <w:shd w:val="clear" w:color="auto" w:fill="auto"/>
          </w:tcPr>
          <w:p w:rsidR="00F460F6" w:rsidRPr="00C0381D" w:rsidRDefault="00F460F6" w:rsidP="00F460F6">
            <w:pPr>
              <w:spacing w:after="0" w:line="240" w:lineRule="auto"/>
              <w:jc w:val="center"/>
              <w:rPr>
                <w:rFonts w:cstheme="minorHAnsi"/>
                <w:lang w:val="kk-KZ"/>
              </w:rPr>
            </w:pPr>
            <w:r w:rsidRPr="00C0381D">
              <w:rPr>
                <w:rFonts w:cstheme="minorHAnsi"/>
                <w:lang w:val="kk-KZ"/>
              </w:rPr>
              <w:t>Приложение 1 к Плану счетов</w:t>
            </w:r>
          </w:p>
          <w:p w:rsidR="00F460F6" w:rsidRPr="00C0381D" w:rsidRDefault="00F460F6" w:rsidP="00F460F6">
            <w:pPr>
              <w:spacing w:after="0" w:line="240" w:lineRule="auto"/>
              <w:jc w:val="center"/>
              <w:rPr>
                <w:rFonts w:cstheme="minorHAnsi"/>
                <w:lang w:val="kk-KZ"/>
              </w:rPr>
            </w:pPr>
            <w:r w:rsidRPr="00C0381D">
              <w:rPr>
                <w:rFonts w:cstheme="minorHAnsi"/>
                <w:lang w:val="kk-KZ"/>
              </w:rPr>
              <w:t>бухгалтерского учета</w:t>
            </w:r>
          </w:p>
          <w:p w:rsidR="00F460F6" w:rsidRPr="00C0381D" w:rsidRDefault="00F460F6" w:rsidP="00F460F6">
            <w:pPr>
              <w:spacing w:after="0" w:line="240" w:lineRule="auto"/>
              <w:jc w:val="center"/>
              <w:rPr>
                <w:rFonts w:cstheme="minorHAnsi"/>
                <w:lang w:val="kk-KZ"/>
              </w:rPr>
            </w:pPr>
            <w:r w:rsidRPr="00C0381D">
              <w:rPr>
                <w:rFonts w:cstheme="minorHAnsi"/>
                <w:lang w:val="kk-KZ"/>
              </w:rPr>
              <w:t>государственных учреждений</w:t>
            </w:r>
          </w:p>
        </w:tc>
        <w:tc>
          <w:tcPr>
            <w:tcW w:w="4961" w:type="dxa"/>
            <w:shd w:val="clear" w:color="auto" w:fill="auto"/>
          </w:tcPr>
          <w:p w:rsidR="00F460F6" w:rsidRPr="00C0381D" w:rsidRDefault="00F460F6" w:rsidP="00F460F6">
            <w:pPr>
              <w:spacing w:after="0" w:line="240" w:lineRule="auto"/>
              <w:contextualSpacing/>
              <w:jc w:val="right"/>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Приложение 1 к Плану счетов </w:t>
            </w:r>
          </w:p>
          <w:p w:rsidR="00F460F6" w:rsidRPr="00C0381D" w:rsidRDefault="00F460F6" w:rsidP="00F460F6">
            <w:pPr>
              <w:spacing w:after="0" w:line="240" w:lineRule="auto"/>
              <w:contextualSpacing/>
              <w:jc w:val="right"/>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бухгалтерского учета </w:t>
            </w:r>
          </w:p>
          <w:p w:rsidR="00F460F6" w:rsidRPr="00C0381D" w:rsidRDefault="00F460F6" w:rsidP="00F460F6">
            <w:pPr>
              <w:spacing w:after="0" w:line="240" w:lineRule="auto"/>
              <w:contextualSpacing/>
              <w:jc w:val="right"/>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государственных учреждений</w:t>
            </w:r>
          </w:p>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p>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План счетов бухгалтерского учета государственных учреждений</w:t>
            </w:r>
          </w:p>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p>
          <w:tbl>
            <w:tblPr>
              <w:tblW w:w="41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851"/>
              <w:gridCol w:w="2409"/>
            </w:tblGrid>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Счет</w:t>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Субсчет</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Наименование счетов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center"/>
                    <w:rPr>
                      <w:rFonts w:cstheme="minorHAnsi"/>
                    </w:rPr>
                  </w:pPr>
                  <w:r w:rsidRPr="00C0381D">
                    <w:rPr>
                      <w:rFonts w:cstheme="minorHAnsi"/>
                      <w:color w:val="000000"/>
                    </w:rPr>
                    <w:t>1</w:t>
                  </w:r>
                </w:p>
              </w:tc>
              <w:tc>
                <w:tcPr>
                  <w:tcW w:w="851" w:type="dxa"/>
                  <w:tcMar>
                    <w:top w:w="15" w:type="dxa"/>
                    <w:left w:w="15" w:type="dxa"/>
                    <w:bottom w:w="15" w:type="dxa"/>
                    <w:right w:w="15" w:type="dxa"/>
                  </w:tcMar>
                  <w:vAlign w:val="center"/>
                </w:tcPr>
                <w:p w:rsidR="00F460F6" w:rsidRPr="00C0381D" w:rsidRDefault="00F460F6" w:rsidP="00F460F6">
                  <w:pPr>
                    <w:spacing w:after="20"/>
                    <w:ind w:left="20"/>
                    <w:jc w:val="center"/>
                    <w:rPr>
                      <w:rFonts w:cstheme="minorHAnsi"/>
                    </w:rPr>
                  </w:pPr>
                  <w:r w:rsidRPr="00C0381D">
                    <w:rPr>
                      <w:rFonts w:cstheme="minorHAnsi"/>
                      <w:color w:val="000000"/>
                    </w:rPr>
                    <w:t>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center"/>
                    <w:rPr>
                      <w:rFonts w:cstheme="minorHAnsi"/>
                    </w:rPr>
                  </w:pPr>
                  <w:r w:rsidRPr="00C0381D">
                    <w:rPr>
                      <w:rFonts w:cstheme="minorHAnsi"/>
                      <w:color w:val="000000"/>
                    </w:rPr>
                    <w:t>3</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1. Краткосрочные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Денежные средства и их эквиваленты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Денежные средства в кассе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Текущий счет </w:t>
                  </w:r>
                  <w:r w:rsidRPr="00C0381D">
                    <w:rPr>
                      <w:rFonts w:cstheme="minorHAnsi"/>
                      <w:color w:val="000000"/>
                    </w:rPr>
                    <w:lastRenderedPageBreak/>
                    <w:t>государственного учреждения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Расчетный счет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для учета поступлений и расчетов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благотворительной помощи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платных услуг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временного размещения денег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целевого финансирования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республиканского бюджета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местных бюджетов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1048</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КСН Фонда компенсации потерпевшим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color w:val="000000"/>
                    </w:rPr>
                  </w:pP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color w:val="000000"/>
                    </w:rPr>
                  </w:pPr>
                  <w:r w:rsidRPr="00C0381D">
                    <w:rPr>
                      <w:rFonts w:cstheme="minorHAnsi"/>
                      <w:b/>
                      <w:color w:val="000000"/>
                    </w:rPr>
                    <w:t>Отсутствует</w:t>
                  </w:r>
                </w:p>
                <w:p w:rsidR="00F460F6" w:rsidRPr="00C0381D" w:rsidRDefault="00F460F6" w:rsidP="00F460F6">
                  <w:pPr>
                    <w:spacing w:after="20"/>
                    <w:ind w:left="20"/>
                    <w:jc w:val="both"/>
                    <w:rPr>
                      <w:rFonts w:cstheme="minorHAnsi"/>
                      <w:b/>
                      <w:color w:val="000000"/>
                    </w:rPr>
                  </w:pPr>
                </w:p>
                <w:p w:rsidR="00F460F6" w:rsidRPr="00C0381D" w:rsidRDefault="00F460F6" w:rsidP="00F460F6">
                  <w:pPr>
                    <w:spacing w:after="20"/>
                    <w:ind w:left="20"/>
                    <w:jc w:val="both"/>
                    <w:rPr>
                      <w:rFonts w:cstheme="minorHAnsi"/>
                      <w:b/>
                      <w:color w:val="000000"/>
                    </w:rPr>
                  </w:pP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1050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Счет в иностранной валюте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Специальный счет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1061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Специальный счет связанного гранта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1062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Специальный счет внешнего займа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денежные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Аккредитивы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Денежные документы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Денежные средства в пути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денежные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w:t>
                  </w:r>
                  <w:r w:rsidRPr="00C0381D">
                    <w:rPr>
                      <w:rFonts w:cstheme="minorHAnsi"/>
                      <w:color w:val="000000"/>
                    </w:rPr>
                    <w:lastRenderedPageBreak/>
                    <w:t>республиканского бюджета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индивидуальному плану финансирования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капитальным вложениям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за счет других бюджетов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субсидиям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Плановые назначения на принятие обязательств по </w:t>
                  </w:r>
                  <w:r w:rsidRPr="00C0381D">
                    <w:rPr>
                      <w:rFonts w:cstheme="minorHAnsi"/>
                      <w:color w:val="000000"/>
                    </w:rPr>
                    <w:lastRenderedPageBreak/>
                    <w:t>операциям, связанным с поступлениями в республиканский бюджет в виде стоимости товаров (работ, услуг) и расходованием их</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за счет внешних займов и связанных грантов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1088</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индивидуальному плану финансирования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капитальным вложениям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субсидиям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1096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Плановые назначения </w:t>
                  </w:r>
                  <w:r w:rsidRPr="00C0381D">
                    <w:rPr>
                      <w:rFonts w:cstheme="minorHAnsi"/>
                      <w:color w:val="000000"/>
                    </w:rPr>
                    <w:lastRenderedPageBreak/>
                    <w:t>на принятие обязательств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финансовые инвестиции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займы предоставленные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финансовые инвестиции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краткосрочных финансовых инвестиций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бюджетным выплатам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трансфертам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1212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w:t>
                  </w:r>
                  <w:r w:rsidRPr="00C0381D">
                    <w:rPr>
                      <w:rFonts w:cstheme="minorHAnsi"/>
                      <w:color w:val="000000"/>
                    </w:rPr>
                    <w:lastRenderedPageBreak/>
                    <w:t>дебиторская задолженность по целевым текущим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целевым трансфертам на развитие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субсидиям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субсидиямюридическим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выплате пенсий и пособий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дебиторская задолженность по трансфертам Фонда </w:t>
                  </w:r>
                  <w:r w:rsidRPr="00C0381D">
                    <w:rPr>
                      <w:rFonts w:cstheme="minorHAnsi"/>
                      <w:color w:val="000000"/>
                    </w:rPr>
                    <w:lastRenderedPageBreak/>
                    <w:t>социального медицинского страхования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с бюджетом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покупателей и заказчиков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1231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покупателей и заказчиков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1232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специальным видам платежей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1241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внутриведомственным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1242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межведомственным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вознаграждения к получению</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работников и прочих подотчетных лиц</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1261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работников по подотчетным суммам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1262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другим видам расчетов с работниками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1263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прочих подотчетных лиц</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краткосрочная дебиторская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по сомнительной дебиторской задолженности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налоговым и неналоговым поступлениям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с плательщиками по 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с плательщиками по неналоговым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от реализации основного капитала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от реализации финансовых активов государства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Запасы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Материалы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Строительные материалы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Материалы для учебных, научных исследований и других целей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Медикаменты и перевязочные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Продукты питания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Топливо, ГСМ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Хозяйственные материалы и канцелярские принадлежности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Спецодежда и другие предметы индивидуального пользования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1318</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Запасные части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1319</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материалы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Незавершенное производство</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Готовая продукция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Товары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color w:val="000000"/>
                    </w:rPr>
                  </w:pP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b/>
                    </w:rPr>
                  </w:pP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color w:val="000000"/>
                    </w:rPr>
                  </w:pPr>
                  <w:r w:rsidRPr="00C0381D">
                    <w:rPr>
                      <w:rFonts w:cstheme="minorHAnsi"/>
                      <w:b/>
                      <w:color w:val="000000"/>
                    </w:rPr>
                    <w:t>Отсутствует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Запасы в пути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1360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запасов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1400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краткосрочные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1410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авансы выданные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1420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будущих периодов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1430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краткосрочные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2. Долгосрочные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финансовые инвестиции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займы предоставленные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финансовые инвестиции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долгосрочных финансовых инвестиций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дебиторская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Долгосрочная дебиторская </w:t>
                  </w:r>
                  <w:r w:rsidRPr="00C0381D">
                    <w:rPr>
                      <w:rFonts w:cstheme="minorHAnsi"/>
                      <w:color w:val="000000"/>
                    </w:rPr>
                    <w:lastRenderedPageBreak/>
                    <w:t>задолженность покупателей и заказчиков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2220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дебиторская задолженность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долгосрочная дебиторская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Основные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Земля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Здания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Нежилые здания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Жилые здания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Сооружения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Передаточные устройства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Транспортные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Машины и </w:t>
                  </w:r>
                  <w:r w:rsidRPr="00C0381D">
                    <w:rPr>
                      <w:rFonts w:cstheme="minorHAnsi"/>
                      <w:color w:val="000000"/>
                    </w:rPr>
                    <w:lastRenderedPageBreak/>
                    <w:t>оборудование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2370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Инструменты, производственный и хозяйственный инвентарь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основные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2381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Активы культурного наследия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2382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Библиотечный фонд</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2383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основные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и обесценение основных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2391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основных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2392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основных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2400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Незавершенное строительство и капитальные вложения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2410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Незавершенное строительство и </w:t>
                  </w:r>
                  <w:r w:rsidRPr="00C0381D">
                    <w:rPr>
                      <w:rFonts w:cstheme="minorHAnsi"/>
                      <w:color w:val="000000"/>
                    </w:rPr>
                    <w:lastRenderedPageBreak/>
                    <w:t>капитальные вложения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2411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Незавершенное строительство</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2412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Капитальные вложения в нематериальные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Инвестиционная недвижимость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Инвестиционная недвижимость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и обесценение инвестиционной недвижимости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инвестиционной недвижимости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инвестиционной недвижимости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Биологические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Животные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Многолетние </w:t>
                  </w:r>
                  <w:r w:rsidRPr="00C0381D">
                    <w:rPr>
                      <w:rFonts w:cstheme="minorHAnsi"/>
                      <w:color w:val="000000"/>
                    </w:rPr>
                    <w:lastRenderedPageBreak/>
                    <w:t>насаждения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2630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и обесценение биологических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2631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биологических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2632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биологических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Нематериальные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Нематериальные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Программное обеспечение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Авторские права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Лицензионные соглашения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Патенты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Гудвилл</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нематериальные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Накопленная </w:t>
                  </w:r>
                  <w:r w:rsidRPr="00C0381D">
                    <w:rPr>
                      <w:rFonts w:cstheme="minorHAnsi"/>
                      <w:color w:val="000000"/>
                    </w:rPr>
                    <w:lastRenderedPageBreak/>
                    <w:t>амортизация и обесценение нематериальных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нематериальных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нематериальных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2800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2810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3. Краткосрочные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финансовые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внешние займы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внутренние займы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Прочие краткосрочные </w:t>
                  </w:r>
                  <w:r w:rsidRPr="00C0381D">
                    <w:rPr>
                      <w:rFonts w:cstheme="minorHAnsi"/>
                      <w:color w:val="000000"/>
                    </w:rPr>
                    <w:lastRenderedPageBreak/>
                    <w:t>финансовые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обязательства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налогам и другим платежам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бюджетным выплатам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трансфертам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целевым текущим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3113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w:t>
                  </w:r>
                  <w:r w:rsidRPr="00C0381D">
                    <w:rPr>
                      <w:rFonts w:cstheme="minorHAnsi"/>
                      <w:color w:val="000000"/>
                    </w:rPr>
                    <w:lastRenderedPageBreak/>
                    <w:t>кредиторская задолженность по целевым трансфертам на развитие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субсидиям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субсидиям юридическим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платежам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индивидуальному подоходному налогу</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социальному налогу</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плате за загрязнение окружающей среды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прочим налогам и другим обязательным платежам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расчетам с бюджетом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3131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перед бюджетом по доходам от реализации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3132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перед бюджетом по доходам от реализации товаров, работ и услуг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3133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кредиторская </w:t>
                  </w:r>
                  <w:r w:rsidRPr="00C0381D">
                    <w:rPr>
                      <w:rFonts w:cstheme="minorHAnsi"/>
                      <w:color w:val="000000"/>
                    </w:rPr>
                    <w:lastRenderedPageBreak/>
                    <w:t>задолженность перед бюджетом по прочим операциям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3140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другим обязательным и добровольным платежам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3141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обязательным социальным отчислениям в Государственный фонд социального страхования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3142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пенсионным взносам в Государственную корпорацию "Правительство для граждан"</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3143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Прочая краткосрочная кредиторская </w:t>
                  </w:r>
                  <w:r w:rsidRPr="00C0381D">
                    <w:rPr>
                      <w:rFonts w:cstheme="minorHAnsi"/>
                      <w:color w:val="000000"/>
                    </w:rPr>
                    <w:lastRenderedPageBreak/>
                    <w:t>задолженность по другимобязательным и добровольным платежам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3150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отчислениям и взносам на обязательное социальное медицинское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3151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отчислениям на обязательное социальное медицинское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3152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взносам на обязательное социальное медицинское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поставщикам и подрядчикам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внутриведомственным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межведомственным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стипендиатам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3240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перед работниками и прочими подотчетными лицами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работникам по оплате труда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исполнительным документам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работникам по депонированным суммам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работникам по социальному пособию по временной нетрудоспособности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безналичным перечислениям сумм членских профсоюзных взносов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перед работникамипо неиспользованным отпускам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работникам по безналичным перечислениям на счета по вкладам в банки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3248</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краткосрочная кредиторская задолженность перед работниками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3249</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кредиторская задолженность по прочим подотчетным </w:t>
                  </w:r>
                  <w:r w:rsidRPr="00C0381D">
                    <w:rPr>
                      <w:rFonts w:cstheme="minorHAnsi"/>
                      <w:color w:val="000000"/>
                    </w:rPr>
                    <w:lastRenderedPageBreak/>
                    <w:t>суммам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3250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вознаграждения к выплате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краткосрочная кредиторская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деньгам временного размещения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Расчеты, связанные с изъятием наличных тиынов из денежного обращения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краткосрочная кредиторская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Кредиторская задолженность по выплатам из фондов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Краткосрочная </w:t>
                  </w:r>
                  <w:r w:rsidRPr="00C0381D">
                    <w:rPr>
                      <w:rFonts w:cstheme="minorHAnsi"/>
                      <w:color w:val="000000"/>
                    </w:rPr>
                    <w:lastRenderedPageBreak/>
                    <w:t>кредиторская задолженность по налоговым и неналоговым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расчетам с плательщиками по 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оплате НДС</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возврату НДС</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расчетам с плательщиками по неналоговым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3285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w:t>
                  </w:r>
                  <w:r w:rsidRPr="00C0381D">
                    <w:rPr>
                      <w:rFonts w:cstheme="minorHAnsi"/>
                      <w:color w:val="000000"/>
                    </w:rPr>
                    <w:lastRenderedPageBreak/>
                    <w:t>кредиторская задолженность по распределяемым таможенным пошлинам перед государствами-членами Евразийского экономического союза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оценочные и гарантийные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оценочные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гарантийные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3400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краткосрочные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3410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авансы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3420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краткосрочные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4. Долгосрочные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Долгосрочные финансовые </w:t>
                  </w:r>
                  <w:r w:rsidRPr="00C0381D">
                    <w:rPr>
                      <w:rFonts w:cstheme="minorHAnsi"/>
                      <w:color w:val="000000"/>
                    </w:rPr>
                    <w:lastRenderedPageBreak/>
                    <w:t>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4010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внешние займы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внутренние займы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финансовые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обязательства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кредиторская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кредиторская задолженность поставщикам и подрядчикам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кредиторская задолженность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Долгосрочная </w:t>
                  </w:r>
                  <w:r w:rsidRPr="00C0381D">
                    <w:rPr>
                      <w:rFonts w:cstheme="minorHAnsi"/>
                      <w:color w:val="000000"/>
                    </w:rPr>
                    <w:lastRenderedPageBreak/>
                    <w:t>кредиторская задолженность перед бюджетом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4200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оценочные и гарантийные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оценочные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гарантийные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будущих периодов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5. Чистые активы/капитал</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Финансирование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Финансирование капитальных вложений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5012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Финансирование капитальных вложений </w:t>
                  </w:r>
                  <w:r w:rsidRPr="00C0381D">
                    <w:rPr>
                      <w:rFonts w:cstheme="minorHAnsi"/>
                      <w:color w:val="000000"/>
                    </w:rPr>
                    <w:lastRenderedPageBreak/>
                    <w:t>за счет внешних займов и связанных грантов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5100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переоценку основных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переоценку нематериальных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переоценку финансовых инвестиций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пересчет иностранной валюты по зарубежной деятельности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резервы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Финансовый результат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Финансовый результат отчетного года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Финансовый результат предыдущих лет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Финансовый результат отчетного года по </w:t>
                  </w:r>
                  <w:r w:rsidRPr="00C0381D">
                    <w:rPr>
                      <w:rFonts w:cstheme="minorHAnsi"/>
                      <w:color w:val="000000"/>
                    </w:rPr>
                    <w:lastRenderedPageBreak/>
                    <w:t>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5240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Финансовый результат предыдущих лет по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6. Доходы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необменных операций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финансирования текущей деятельности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финансирования капитальных вложений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трансфертам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целевым текущим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целевым трансфертам на развитие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трансфертам 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6035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Доходы по трансфертам </w:t>
                  </w:r>
                  <w:r w:rsidRPr="00C0381D">
                    <w:rPr>
                      <w:rFonts w:cstheme="minorHAnsi"/>
                      <w:color w:val="000000"/>
                    </w:rPr>
                    <w:lastRenderedPageBreak/>
                    <w:t>общего характера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прочим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финансирования по выплате субсидий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благотворительной помощи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грантам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поступления займов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6071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поступления внешнего займа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6072</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поступления внутреннего займа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доходы от необменных операций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налоговых поступлений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неналоговых поступлений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6084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Прочие доходы </w:t>
                  </w:r>
                  <w:r w:rsidRPr="00C0381D">
                    <w:rPr>
                      <w:rFonts w:cstheme="minorHAnsi"/>
                      <w:color w:val="000000"/>
                    </w:rPr>
                    <w:lastRenderedPageBreak/>
                    <w:t>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Поступления трансфертов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финансирования проектов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Возврат остатков бюджетных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обменных операций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реализации товаров, работ и услуг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управления активами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вознаграждениям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доходы от управления активами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изменения справедливой стоимости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6320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выбытия долгосрочных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безвозмездного получения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курсовой разницы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компенсации убытков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поступлений в Фонд компенсации потерпевшим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размещения ценных бумаг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7.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7000-</w:t>
                  </w:r>
                  <w:r w:rsidRPr="00C0381D">
                    <w:rPr>
                      <w:rFonts w:cstheme="minorHAnsi"/>
                    </w:rPr>
                    <w:br/>
                  </w:r>
                  <w:r w:rsidRPr="00C0381D">
                    <w:rPr>
                      <w:rFonts w:cstheme="minorHAnsi"/>
                      <w:color w:val="000000"/>
                    </w:rPr>
                    <w:t>7100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Операционные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оплату труда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выплате стипендии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Расходы на дополнительно установленные </w:t>
                  </w:r>
                  <w:r w:rsidRPr="00C0381D">
                    <w:rPr>
                      <w:rFonts w:cstheme="minorHAnsi"/>
                      <w:color w:val="000000"/>
                    </w:rPr>
                    <w:lastRenderedPageBreak/>
                    <w:t>пенсионные взносы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7040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социальный налог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обязательное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запасам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командировки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коммунальным платежам и прочим услугам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текущий ремонт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амортизации долгосрочных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расчетам с бюджетом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операционные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Расходы на обязательное </w:t>
                  </w:r>
                  <w:r w:rsidRPr="00C0381D">
                    <w:rPr>
                      <w:rFonts w:cstheme="minorHAnsi"/>
                      <w:color w:val="000000"/>
                    </w:rPr>
                    <w:lastRenderedPageBreak/>
                    <w:t>социальное медицинское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7200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бюджетным выплатам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выплатам пенсий и пособий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субсидиям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трансфертам общего характера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трансфертам 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уменьшению поступлений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прочим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управлению активами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вознаграждениям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расходы по управлению активами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7330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от изменения справедливой стоимости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выбытию долгосрочных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курсовой разнице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от обесценения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созданию резервов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КСН республиканского и местных бюджетов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от размещения ценных бумаг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фондам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b/>
                    </w:rPr>
                  </w:pPr>
                  <w:r w:rsidRPr="00C0381D">
                    <w:rPr>
                      <w:rFonts w:cstheme="minorHAnsi"/>
                      <w:b/>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7491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 xml:space="preserve">Расходы Фонда компенсации </w:t>
                  </w:r>
                  <w:r w:rsidRPr="00C0381D">
                    <w:rPr>
                      <w:rFonts w:cstheme="minorHAnsi"/>
                      <w:b/>
                      <w:color w:val="000000"/>
                    </w:rPr>
                    <w:lastRenderedPageBreak/>
                    <w:t>потерпевшим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8000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8. Затраты на производство и другие цели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Затраты на производство и другие цели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Материалы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Оплата труда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Отчисления от оплаты труда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Накладные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9. Забалансовые счета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Арендованные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02</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Запасы, принятые на ответственное хранение или оплаченныепо централизованному снабжению</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03</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Бланки строгой отчетности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04</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Списанная </w:t>
                  </w:r>
                  <w:r w:rsidRPr="00C0381D">
                    <w:rPr>
                      <w:rFonts w:cstheme="minorHAnsi"/>
                      <w:color w:val="000000"/>
                    </w:rPr>
                    <w:lastRenderedPageBreak/>
                    <w:t>задолженность не платежеспособных дебиторов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05</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Задолженность учащихся и студентов за не возвращенныематериальные ценности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06</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Переходящие спортивные призы и кубки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07</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Путевки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08</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Учебные предметы военной техники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09</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Активы культурного наследия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b/>
                    </w:rPr>
                  </w:pPr>
                  <w:r w:rsidRPr="00C0381D">
                    <w:rPr>
                      <w:rFonts w:cstheme="minorHAnsi"/>
                      <w:b/>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Имущество, обращенное (поступившее) в собственность государства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Задолженность служащих по обучению</w:t>
                  </w:r>
                </w:p>
              </w:tc>
            </w:tr>
          </w:tbl>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p>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p>
        </w:tc>
        <w:tc>
          <w:tcPr>
            <w:tcW w:w="4961" w:type="dxa"/>
            <w:shd w:val="clear" w:color="auto" w:fill="auto"/>
          </w:tcPr>
          <w:p w:rsidR="00F460F6" w:rsidRPr="00C0381D" w:rsidRDefault="00F460F6" w:rsidP="00F460F6">
            <w:pPr>
              <w:spacing w:after="0" w:line="240" w:lineRule="auto"/>
              <w:contextualSpacing/>
              <w:jc w:val="right"/>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lastRenderedPageBreak/>
              <w:t xml:space="preserve">Приложение 1 к Плану счетов </w:t>
            </w:r>
          </w:p>
          <w:p w:rsidR="00F460F6" w:rsidRPr="00C0381D" w:rsidRDefault="00F460F6" w:rsidP="00F460F6">
            <w:pPr>
              <w:spacing w:after="0" w:line="240" w:lineRule="auto"/>
              <w:contextualSpacing/>
              <w:jc w:val="right"/>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 xml:space="preserve">бухгалтерского учета </w:t>
            </w:r>
          </w:p>
          <w:p w:rsidR="00F460F6" w:rsidRPr="00C0381D" w:rsidRDefault="00F460F6" w:rsidP="00F460F6">
            <w:pPr>
              <w:spacing w:after="0" w:line="240" w:lineRule="auto"/>
              <w:contextualSpacing/>
              <w:jc w:val="right"/>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государственных учреждений</w:t>
            </w:r>
          </w:p>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p>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r w:rsidRPr="00C0381D">
              <w:rPr>
                <w:rFonts w:cstheme="minorHAnsi"/>
                <w:bCs/>
                <w:color w:val="000000"/>
                <w:spacing w:val="2"/>
                <w:bdr w:val="none" w:sz="0" w:space="0" w:color="auto" w:frame="1"/>
                <w:shd w:val="clear" w:color="auto" w:fill="FFFFFF"/>
              </w:rPr>
              <w:t>План счетов бухгалтерского учета государственных учреждений</w:t>
            </w:r>
          </w:p>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p>
          <w:tbl>
            <w:tblPr>
              <w:tblW w:w="41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851"/>
              <w:gridCol w:w="2409"/>
            </w:tblGrid>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Счет</w:t>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Субсчет</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Наименование счетов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center"/>
                    <w:rPr>
                      <w:rFonts w:cstheme="minorHAnsi"/>
                    </w:rPr>
                  </w:pPr>
                  <w:r w:rsidRPr="00C0381D">
                    <w:rPr>
                      <w:rFonts w:cstheme="minorHAnsi"/>
                      <w:color w:val="000000"/>
                    </w:rPr>
                    <w:t>1</w:t>
                  </w:r>
                </w:p>
              </w:tc>
              <w:tc>
                <w:tcPr>
                  <w:tcW w:w="851" w:type="dxa"/>
                  <w:tcMar>
                    <w:top w:w="15" w:type="dxa"/>
                    <w:left w:w="15" w:type="dxa"/>
                    <w:bottom w:w="15" w:type="dxa"/>
                    <w:right w:w="15" w:type="dxa"/>
                  </w:tcMar>
                  <w:vAlign w:val="center"/>
                </w:tcPr>
                <w:p w:rsidR="00F460F6" w:rsidRPr="00C0381D" w:rsidRDefault="00F460F6" w:rsidP="00F460F6">
                  <w:pPr>
                    <w:spacing w:after="20"/>
                    <w:ind w:left="20"/>
                    <w:jc w:val="center"/>
                    <w:rPr>
                      <w:rFonts w:cstheme="minorHAnsi"/>
                    </w:rPr>
                  </w:pPr>
                  <w:r w:rsidRPr="00C0381D">
                    <w:rPr>
                      <w:rFonts w:cstheme="minorHAnsi"/>
                      <w:color w:val="000000"/>
                    </w:rPr>
                    <w:t>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center"/>
                    <w:rPr>
                      <w:rFonts w:cstheme="minorHAnsi"/>
                    </w:rPr>
                  </w:pPr>
                  <w:r w:rsidRPr="00C0381D">
                    <w:rPr>
                      <w:rFonts w:cstheme="minorHAnsi"/>
                      <w:color w:val="000000"/>
                    </w:rPr>
                    <w:t>3</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1. Краткосрочные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Денежные средства и их эквиваленты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Денежные средства в кассе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Текущий счет </w:t>
                  </w:r>
                  <w:r w:rsidRPr="00C0381D">
                    <w:rPr>
                      <w:rFonts w:cstheme="minorHAnsi"/>
                      <w:color w:val="000000"/>
                    </w:rPr>
                    <w:lastRenderedPageBreak/>
                    <w:t>государственного учреждения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Расчетный счет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для учета поступлений и расчетов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благотворительной помощи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платных услуг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временного размещения денег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целевого финансирования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республиканского бюджета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1047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КСН местных бюджетов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1048</w:t>
                  </w:r>
                </w:p>
              </w:tc>
              <w:tc>
                <w:tcPr>
                  <w:tcW w:w="2409" w:type="dxa"/>
                  <w:tcMar>
                    <w:top w:w="15" w:type="dxa"/>
                    <w:left w:w="15" w:type="dxa"/>
                    <w:bottom w:w="15" w:type="dxa"/>
                    <w:right w:w="15" w:type="dxa"/>
                  </w:tcMar>
                  <w:vAlign w:val="center"/>
                </w:tcPr>
                <w:p w:rsidR="00F460F6" w:rsidRPr="00C0381D" w:rsidRDefault="00CE40B6" w:rsidP="00F460F6">
                  <w:pPr>
                    <w:spacing w:after="20"/>
                    <w:ind w:left="20"/>
                    <w:jc w:val="both"/>
                    <w:rPr>
                      <w:rFonts w:cstheme="minorHAnsi"/>
                      <w:b/>
                    </w:rPr>
                  </w:pPr>
                  <w:r w:rsidRPr="00C0381D">
                    <w:rPr>
                      <w:rFonts w:cstheme="minorHAnsi"/>
                      <w:b/>
                      <w:color w:val="000000"/>
                    </w:rPr>
                    <w:t>КСН ф</w:t>
                  </w:r>
                  <w:r w:rsidR="00F460F6" w:rsidRPr="00C0381D">
                    <w:rPr>
                      <w:rFonts w:cstheme="minorHAnsi"/>
                      <w:b/>
                      <w:color w:val="000000"/>
                    </w:rPr>
                    <w:t xml:space="preserve">ондов республиканского бюджета </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p>
              </w:tc>
              <w:tc>
                <w:tcPr>
                  <w:tcW w:w="851" w:type="dxa"/>
                  <w:tcMar>
                    <w:top w:w="15" w:type="dxa"/>
                    <w:left w:w="15" w:type="dxa"/>
                    <w:bottom w:w="15" w:type="dxa"/>
                    <w:right w:w="15" w:type="dxa"/>
                  </w:tcMar>
                </w:tcPr>
                <w:p w:rsidR="00F460F6" w:rsidRPr="00C0381D" w:rsidRDefault="00F460F6" w:rsidP="00F460F6">
                  <w:pPr>
                    <w:spacing w:after="20"/>
                    <w:ind w:left="20"/>
                    <w:jc w:val="both"/>
                    <w:rPr>
                      <w:rFonts w:cstheme="minorHAnsi"/>
                      <w:b/>
                      <w:color w:val="000000"/>
                    </w:rPr>
                  </w:pPr>
                  <w:r w:rsidRPr="00C0381D">
                    <w:rPr>
                      <w:rFonts w:cstheme="minorHAnsi"/>
                      <w:b/>
                      <w:color w:val="000000"/>
                    </w:rPr>
                    <w:t>1049</w:t>
                  </w:r>
                </w:p>
              </w:tc>
              <w:tc>
                <w:tcPr>
                  <w:tcW w:w="2409" w:type="dxa"/>
                  <w:tcMar>
                    <w:top w:w="15" w:type="dxa"/>
                    <w:left w:w="15" w:type="dxa"/>
                    <w:bottom w:w="15" w:type="dxa"/>
                    <w:right w:w="15" w:type="dxa"/>
                  </w:tcMar>
                </w:tcPr>
                <w:p w:rsidR="00F460F6" w:rsidRPr="00C0381D" w:rsidRDefault="00F460F6" w:rsidP="00F460F6">
                  <w:pPr>
                    <w:spacing w:after="20"/>
                    <w:ind w:left="20"/>
                    <w:jc w:val="both"/>
                    <w:rPr>
                      <w:rFonts w:cstheme="minorHAnsi"/>
                      <w:b/>
                      <w:color w:val="000000"/>
                    </w:rPr>
                  </w:pPr>
                  <w:r w:rsidRPr="00C0381D">
                    <w:rPr>
                      <w:rFonts w:cstheme="minorHAnsi"/>
                      <w:b/>
                      <w:bCs/>
                      <w:color w:val="000000"/>
                      <w:spacing w:val="2"/>
                      <w:bdr w:val="none" w:sz="0" w:space="0" w:color="auto" w:frame="1"/>
                      <w:shd w:val="clear" w:color="auto" w:fill="FFFFFF"/>
                    </w:rPr>
                    <w:t>КСН фонда местного бюджета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Счет в иностранной </w:t>
                  </w:r>
                  <w:r w:rsidRPr="00C0381D">
                    <w:rPr>
                      <w:rFonts w:cstheme="minorHAnsi"/>
                      <w:color w:val="000000"/>
                    </w:rPr>
                    <w:lastRenderedPageBreak/>
                    <w:t>валюте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1060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Специальный счет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1061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Специальный счет связанного гранта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1062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Специальный счет внешнего займа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денежные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Аккредитивы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Денежные документы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Денежные средства в пути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1074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денежные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w:t>
                  </w:r>
                  <w:r w:rsidRPr="00C0381D">
                    <w:rPr>
                      <w:rFonts w:cstheme="minorHAnsi"/>
                      <w:color w:val="000000"/>
                    </w:rPr>
                    <w:lastRenderedPageBreak/>
                    <w:t>бюджета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индивидуальному плану финансирования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капитальным вложениям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за счет других бюджетов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субсидиям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Плановые назначения на принятие обязательств по операциям, связанным с </w:t>
                  </w:r>
                  <w:r w:rsidRPr="00C0381D">
                    <w:rPr>
                      <w:rFonts w:cstheme="minorHAnsi"/>
                      <w:color w:val="000000"/>
                    </w:rPr>
                    <w:lastRenderedPageBreak/>
                    <w:t>поступлениями в республиканский бюджет в виде стоимости товаров (работ, услуг) и расходованием их</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за счет внешних займов и связанных грантов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1088</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1091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Плановые назначения </w:t>
                  </w:r>
                  <w:r w:rsidRPr="00C0381D">
                    <w:rPr>
                      <w:rFonts w:cstheme="minorHAnsi"/>
                      <w:color w:val="000000"/>
                    </w:rPr>
                    <w:lastRenderedPageBreak/>
                    <w:t>на принятие обязательств по индивидуальному плану финансирования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капитальным вложениям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субсидиям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1096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Плановые назначения на принятие </w:t>
                  </w:r>
                  <w:r w:rsidRPr="00C0381D">
                    <w:rPr>
                      <w:rFonts w:cstheme="minorHAnsi"/>
                      <w:color w:val="000000"/>
                    </w:rPr>
                    <w:lastRenderedPageBreak/>
                    <w:t>обязательств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финансовые инвестиции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займы предоставленные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финансовые инвестиции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краткосрочных финансовых инвестиций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бюджетным выплатам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трансфертам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дебиторская </w:t>
                  </w:r>
                  <w:r w:rsidRPr="00C0381D">
                    <w:rPr>
                      <w:rFonts w:cstheme="minorHAnsi"/>
                      <w:color w:val="000000"/>
                    </w:rPr>
                    <w:lastRenderedPageBreak/>
                    <w:t>задолженность по целевым текущим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целевым трансфертам на развитие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субсидиям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субсидиямюридическим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выплате пенсий и пособий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1217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дебиторская задолженность по трансфертам Фонда социального </w:t>
                  </w:r>
                  <w:r w:rsidRPr="00C0381D">
                    <w:rPr>
                      <w:rFonts w:cstheme="minorHAnsi"/>
                      <w:color w:val="000000"/>
                    </w:rPr>
                    <w:lastRenderedPageBreak/>
                    <w:t>медицинского страхования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с бюджетом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покупателей и заказчиков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1231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покупателей и заказчиков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1232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специальным видам платежей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1241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w:t>
                  </w:r>
                  <w:r w:rsidRPr="00C0381D">
                    <w:rPr>
                      <w:rFonts w:cstheme="minorHAnsi"/>
                      <w:color w:val="000000"/>
                    </w:rPr>
                    <w:lastRenderedPageBreak/>
                    <w:t>дебиторская задолженность по внутриведомственным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1242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межведомственным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вознаграждения к получению</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работников и прочих подотчетных лиц</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1261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работников по подотчетным суммам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1262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другим видам расчетов с работниками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1263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прочих подотчетных лиц</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краткосрочная дебиторская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по сомнительной дебиторской задолженности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налоговым и неналоговым поступлениям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с плательщиками по 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с плательщиками по неналоговым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от реализации основного капитала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1295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дебиторская задолженность по расчетам от реализации финансовых активов государства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Запасы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Материалы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Строительные материалы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Материалы для учебных, научных исследований и других целей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Медикаменты и перевязочные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Продукты питания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Топливо, ГСМ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Хозяйственные материалы и канцелярские принадлежности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Спецодежда и другие предметы индивидуального пользования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1318</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Запасные части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1319</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материалы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Незавершенное производство</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Готовая продукция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Товары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color w:val="000000"/>
                    </w:rPr>
                  </w:pPr>
                  <w:r w:rsidRPr="00C0381D">
                    <w:rPr>
                      <w:rFonts w:cstheme="minorHAnsi"/>
                      <w:b/>
                      <w:color w:val="000000"/>
                    </w:rPr>
                    <w:t>1341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b/>
                    </w:rPr>
                  </w:pP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color w:val="000000"/>
                    </w:rPr>
                  </w:pPr>
                  <w:r w:rsidRPr="00C0381D">
                    <w:rPr>
                      <w:rFonts w:cstheme="minorHAnsi"/>
                      <w:b/>
                      <w:color w:val="000000"/>
                    </w:rPr>
                    <w:t>Прочие товары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1350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Запасы в пути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1360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запасов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1400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краткосрочные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1410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авансы выданные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1420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будущих периодов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1430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краткосрочные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2. Долгосрочные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финансовые инвестиции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займы предоставленные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финансовые инвестиции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долгосрочных финансовых инвестиций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дебиторская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Долгосрочная дебиторская </w:t>
                  </w:r>
                  <w:r w:rsidRPr="00C0381D">
                    <w:rPr>
                      <w:rFonts w:cstheme="minorHAnsi"/>
                      <w:color w:val="000000"/>
                    </w:rPr>
                    <w:lastRenderedPageBreak/>
                    <w:t>задолженность покупателей и заказчиков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2220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дебиторская задолженность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долгосрочная дебиторская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Основные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Земля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Здания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Нежилые здания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Жилые здания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Сооружения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Передаточные устройства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Транспортные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Машины и </w:t>
                  </w:r>
                  <w:r w:rsidRPr="00C0381D">
                    <w:rPr>
                      <w:rFonts w:cstheme="minorHAnsi"/>
                      <w:color w:val="000000"/>
                    </w:rPr>
                    <w:lastRenderedPageBreak/>
                    <w:t>оборудование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2370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Инструменты, производственный и хозяйственный инвентарь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основные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2381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Активы культурного наследия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2382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Библиотечный фонд</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2383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основные средства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и обесценение основных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2391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основных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2392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основных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2400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Незавершенное строительство и капитальные вложения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2410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Незавершенное строительство и </w:t>
                  </w:r>
                  <w:r w:rsidRPr="00C0381D">
                    <w:rPr>
                      <w:rFonts w:cstheme="minorHAnsi"/>
                      <w:color w:val="000000"/>
                    </w:rPr>
                    <w:lastRenderedPageBreak/>
                    <w:t>капитальные вложения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2411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Незавершенное строительство</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2412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Капитальные вложения в нематериальные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Инвестиционная недвижимость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Инвестиционная недвижимость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и обесценение инвестиционной недвижимости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инвестиционной недвижимости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2522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инвестиционной недвижимости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Биологические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Животные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Многолетние </w:t>
                  </w:r>
                  <w:r w:rsidRPr="00C0381D">
                    <w:rPr>
                      <w:rFonts w:cstheme="minorHAnsi"/>
                      <w:color w:val="000000"/>
                    </w:rPr>
                    <w:lastRenderedPageBreak/>
                    <w:t>насаждения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2630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и обесценение биологических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2631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биологических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2632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биологических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Нематериальные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Нематериальные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Программное обеспечение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Авторские права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Лицензионные соглашения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Патенты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Гудвилл</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2716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нематериальные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Накопленная </w:t>
                  </w:r>
                  <w:r w:rsidRPr="00C0381D">
                    <w:rPr>
                      <w:rFonts w:cstheme="minorHAnsi"/>
                      <w:color w:val="000000"/>
                    </w:rPr>
                    <w:lastRenderedPageBreak/>
                    <w:t>амортизация и обесценение нематериальных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Накопленная амортизация нематериальных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2722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обесценение нематериальных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2800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2810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3. Краткосрочные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финансовые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внешние займы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внутренние займы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Прочие краткосрочные </w:t>
                  </w:r>
                  <w:r w:rsidRPr="00C0381D">
                    <w:rPr>
                      <w:rFonts w:cstheme="minorHAnsi"/>
                      <w:color w:val="000000"/>
                    </w:rPr>
                    <w:lastRenderedPageBreak/>
                    <w:t>финансовые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обязательства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налогам и другим платежам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бюджетным выплатам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трансфертам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целевым текущим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3113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w:t>
                  </w:r>
                  <w:r w:rsidRPr="00C0381D">
                    <w:rPr>
                      <w:rFonts w:cstheme="minorHAnsi"/>
                      <w:color w:val="000000"/>
                    </w:rPr>
                    <w:lastRenderedPageBreak/>
                    <w:t>кредиторская задолженность по целевым трансфертам на развитие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субсидиям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субсидиям юридическим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платежам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индивидуальному подоходному налогу</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социальному налогу</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плате за загрязнение окружающей среды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3124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прочим налогам и другим обязательным платежам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расчетам с бюджетом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3131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перед бюджетом по доходам от реализации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3132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перед бюджетом по доходам от реализации товаров, работ и услуг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3133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кредиторская </w:t>
                  </w:r>
                  <w:r w:rsidRPr="00C0381D">
                    <w:rPr>
                      <w:rFonts w:cstheme="minorHAnsi"/>
                      <w:color w:val="000000"/>
                    </w:rPr>
                    <w:lastRenderedPageBreak/>
                    <w:t>задолженность перед бюджетом по прочим операциям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3140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другим обязательным и добровольным платежам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3141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обязательным социальным отчислениям в Государственный фонд социального страхования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3142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пенсионным взносам в Государственную корпорацию "Правительство для граждан"</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3143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Прочая краткосрочная кредиторская </w:t>
                  </w:r>
                  <w:r w:rsidRPr="00C0381D">
                    <w:rPr>
                      <w:rFonts w:cstheme="minorHAnsi"/>
                      <w:color w:val="000000"/>
                    </w:rPr>
                    <w:lastRenderedPageBreak/>
                    <w:t>задолженность по другимобязательным и добровольным платежам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3150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отчислениям и взносам на обязательное социальное медицинское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3151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отчислениям на обязательное социальное медицинское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3152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взносам на обязательное социальное медицинское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поставщикам и подрядчикам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3221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внутриведомственным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3222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межведомственным расчетам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стипендиатам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3240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перед работниками и прочими подотчетными лицами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работникам по оплате труда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исполнительным документам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работникам по депонированным суммам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работникам по социальному пособию по временной нетрудоспособности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безналичным перечислениям сумм членских профсоюзных взносов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перед работникамипо неиспользованным отпускам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3247</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работникам по безналичным перечислениям на счета по вкладам в банки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3248</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краткосрочная кредиторская задолженность перед работниками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3249</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кредиторская задолженность по прочим подотчетным </w:t>
                  </w:r>
                  <w:r w:rsidRPr="00C0381D">
                    <w:rPr>
                      <w:rFonts w:cstheme="minorHAnsi"/>
                      <w:color w:val="000000"/>
                    </w:rPr>
                    <w:lastRenderedPageBreak/>
                    <w:t>суммам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3250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вознаграждения к выплате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краткосрочная кредиторская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деньгам временного размещения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Расчеты, связанные с изъятием наличных тиынов из денежного обращения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Прочая краткосрочная кредиторская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3274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Кредиторская задолженность по выплатам из фондов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Краткосрочная </w:t>
                  </w:r>
                  <w:r w:rsidRPr="00C0381D">
                    <w:rPr>
                      <w:rFonts w:cstheme="minorHAnsi"/>
                      <w:color w:val="000000"/>
                    </w:rPr>
                    <w:lastRenderedPageBreak/>
                    <w:t>кредиторская задолженность по налоговым и неналоговым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расчетам с плательщиками по 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оплате НДС</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возврату НДС</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3284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Краткосрочная кредиторская задолженность по расчетам с плательщиками по неналоговым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3285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Краткосрочная </w:t>
                  </w:r>
                  <w:r w:rsidRPr="00C0381D">
                    <w:rPr>
                      <w:rFonts w:cstheme="minorHAnsi"/>
                      <w:color w:val="000000"/>
                    </w:rPr>
                    <w:lastRenderedPageBreak/>
                    <w:t>кредиторская задолженность по распределяемым таможенным пошлинам перед государствами-членами Евразийского экономического союза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3300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оценочные и гарантийные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оценочные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гарантийные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3400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краткосрочные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3410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Краткосрочные авансы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3420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краткосрочные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4. Долгосрочные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Долгосрочные финансовые </w:t>
                  </w:r>
                  <w:r w:rsidRPr="00C0381D">
                    <w:rPr>
                      <w:rFonts w:cstheme="minorHAnsi"/>
                      <w:color w:val="000000"/>
                    </w:rPr>
                    <w:lastRenderedPageBreak/>
                    <w:t>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4010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внешние займы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внутренние займы полученные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финансовые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обязательства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кредиторская задолженность</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кредиторская задолженность поставщикам и подрядчикам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Долгосрочная кредиторская задолженность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Долгосрочная </w:t>
                  </w:r>
                  <w:r w:rsidRPr="00C0381D">
                    <w:rPr>
                      <w:rFonts w:cstheme="minorHAnsi"/>
                      <w:color w:val="000000"/>
                    </w:rPr>
                    <w:lastRenderedPageBreak/>
                    <w:t>кредиторская задолженность перед бюджетом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4200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оценочные и гарантийные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оценочные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Долгосрочные гарантийные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будущих периодов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4320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долгосрочные обязательства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5. Чистые активы/капитал</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Финансирование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Финансирование капитальных вложений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5012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Финансирование капитальных вложений </w:t>
                  </w:r>
                  <w:r w:rsidRPr="00C0381D">
                    <w:rPr>
                      <w:rFonts w:cstheme="minorHAnsi"/>
                      <w:color w:val="000000"/>
                    </w:rPr>
                    <w:lastRenderedPageBreak/>
                    <w:t>за счет внешних займов и связанных грантов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5100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переоценку основных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переоценку нематериальных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переоценку финансовых инвестиций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Резерв на пересчет иностранной валюты по зарубежной деятельности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5115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резервы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Финансовый результат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Финансовый результат отчетного года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Финансовый результат предыдущих лет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5230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Финансовый результат отчетного года по </w:t>
                  </w:r>
                  <w:r w:rsidRPr="00C0381D">
                    <w:rPr>
                      <w:rFonts w:cstheme="minorHAnsi"/>
                      <w:color w:val="000000"/>
                    </w:rPr>
                    <w:lastRenderedPageBreak/>
                    <w:t>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5240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Финансовый результат предыдущих лет по поступлениям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6. Доходы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необменных операций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финансирования текущей деятельности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финансирования капитальных вложений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трансфертам физическим лицам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целевым текущим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целевым трансфертам на развитие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трансфертам 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6035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Доходы по трансфертам </w:t>
                  </w:r>
                  <w:r w:rsidRPr="00C0381D">
                    <w:rPr>
                      <w:rFonts w:cstheme="minorHAnsi"/>
                      <w:color w:val="000000"/>
                    </w:rPr>
                    <w:lastRenderedPageBreak/>
                    <w:t>общего характера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6036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прочим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финансирования по выплате субсидий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благотворительной помощи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грантам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поступления займов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6071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поступления внешнего займа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6072</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поступления внутреннего займа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доходы от необменных операций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налоговых поступлений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неналоговых поступлений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6084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 xml:space="preserve">Прочие доходы </w:t>
                  </w:r>
                  <w:r w:rsidRPr="00C0381D">
                    <w:rPr>
                      <w:rFonts w:cstheme="minorHAnsi"/>
                      <w:color w:val="000000"/>
                    </w:rPr>
                    <w:lastRenderedPageBreak/>
                    <w:t>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lastRenderedPageBreak/>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6085</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Поступления трансфертов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6086</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финансирования проектов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6090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Возврат остатков бюджетных средств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обменных операций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реализации товаров, работ и услуг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управления активами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по вознаграждениям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доходы от управления активами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изменения справедливой стоимости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6320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выбытия долгосрочных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безвозмездного получения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курсовой разницы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компенсации убытков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доходы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6370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b/>
                    </w:rPr>
                  </w:pPr>
                  <w:r w:rsidRPr="00C0381D">
                    <w:rPr>
                      <w:rFonts w:cstheme="minorHAnsi"/>
                      <w:b/>
                    </w:rPr>
                    <w:br/>
                  </w:r>
                </w:p>
              </w:tc>
              <w:tc>
                <w:tcPr>
                  <w:tcW w:w="2409" w:type="dxa"/>
                  <w:tcMar>
                    <w:top w:w="15" w:type="dxa"/>
                    <w:left w:w="15" w:type="dxa"/>
                    <w:bottom w:w="15" w:type="dxa"/>
                    <w:right w:w="15" w:type="dxa"/>
                  </w:tcMar>
                  <w:vAlign w:val="center"/>
                </w:tcPr>
                <w:p w:rsidR="00F460F6" w:rsidRPr="00C0381D" w:rsidRDefault="00AF1444" w:rsidP="00F460F6">
                  <w:pPr>
                    <w:spacing w:after="20"/>
                    <w:ind w:left="20"/>
                    <w:jc w:val="both"/>
                    <w:rPr>
                      <w:rFonts w:cstheme="minorHAnsi"/>
                    </w:rPr>
                  </w:pPr>
                  <w:r w:rsidRPr="00C0381D">
                    <w:rPr>
                      <w:rFonts w:cstheme="minorHAnsi"/>
                      <w:b/>
                      <w:color w:val="000000"/>
                    </w:rPr>
                    <w:t>Доходы от поступлений в фонды республиканского бюджета</w:t>
                  </w:r>
                </w:p>
              </w:tc>
            </w:tr>
            <w:tr w:rsidR="00AF1444" w:rsidRPr="00C0381D" w:rsidTr="00F460F6">
              <w:trPr>
                <w:trHeight w:val="30"/>
              </w:trPr>
              <w:tc>
                <w:tcPr>
                  <w:tcW w:w="903" w:type="dxa"/>
                  <w:tcMar>
                    <w:top w:w="15" w:type="dxa"/>
                    <w:left w:w="15" w:type="dxa"/>
                    <w:bottom w:w="15" w:type="dxa"/>
                    <w:right w:w="15" w:type="dxa"/>
                  </w:tcMar>
                  <w:vAlign w:val="center"/>
                </w:tcPr>
                <w:p w:rsidR="00AF1444" w:rsidRPr="00C0381D" w:rsidRDefault="00AF1444" w:rsidP="00F460F6">
                  <w:pPr>
                    <w:spacing w:after="20"/>
                    <w:ind w:left="20"/>
                    <w:jc w:val="both"/>
                    <w:rPr>
                      <w:rFonts w:cstheme="minorHAnsi"/>
                      <w:b/>
                      <w:color w:val="000000"/>
                    </w:rPr>
                  </w:pPr>
                  <w:r w:rsidRPr="00C0381D">
                    <w:rPr>
                      <w:rFonts w:cstheme="minorHAnsi"/>
                      <w:b/>
                      <w:color w:val="000000"/>
                    </w:rPr>
                    <w:t>6371</w:t>
                  </w:r>
                </w:p>
              </w:tc>
              <w:tc>
                <w:tcPr>
                  <w:tcW w:w="851" w:type="dxa"/>
                  <w:tcMar>
                    <w:top w:w="15" w:type="dxa"/>
                    <w:left w:w="15" w:type="dxa"/>
                    <w:bottom w:w="15" w:type="dxa"/>
                    <w:right w:w="15" w:type="dxa"/>
                  </w:tcMar>
                  <w:vAlign w:val="center"/>
                </w:tcPr>
                <w:p w:rsidR="00AF1444" w:rsidRPr="00C0381D" w:rsidRDefault="00AF1444" w:rsidP="00F460F6">
                  <w:pPr>
                    <w:spacing w:after="0"/>
                    <w:jc w:val="both"/>
                    <w:rPr>
                      <w:rFonts w:cstheme="minorHAnsi"/>
                      <w:b/>
                    </w:rPr>
                  </w:pPr>
                </w:p>
              </w:tc>
              <w:tc>
                <w:tcPr>
                  <w:tcW w:w="2409" w:type="dxa"/>
                  <w:tcMar>
                    <w:top w:w="15" w:type="dxa"/>
                    <w:left w:w="15" w:type="dxa"/>
                    <w:bottom w:w="15" w:type="dxa"/>
                    <w:right w:w="15" w:type="dxa"/>
                  </w:tcMar>
                  <w:vAlign w:val="center"/>
                </w:tcPr>
                <w:p w:rsidR="00AF1444" w:rsidRPr="00C0381D" w:rsidRDefault="00AF1444" w:rsidP="00F460F6">
                  <w:pPr>
                    <w:spacing w:after="20"/>
                    <w:ind w:left="20"/>
                    <w:jc w:val="both"/>
                    <w:rPr>
                      <w:rFonts w:cstheme="minorHAnsi"/>
                      <w:b/>
                      <w:color w:val="000000"/>
                    </w:rPr>
                  </w:pPr>
                  <w:r w:rsidRPr="00C0381D">
                    <w:rPr>
                      <w:rFonts w:cstheme="minorHAnsi"/>
                      <w:b/>
                      <w:color w:val="000000"/>
                    </w:rPr>
                    <w:t>Доходы от поступлений в фонд  местного бюджета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6380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Доходы от размещения ценных бумаг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7.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7000-</w:t>
                  </w:r>
                  <w:r w:rsidRPr="00C0381D">
                    <w:rPr>
                      <w:rFonts w:cstheme="minorHAnsi"/>
                    </w:rPr>
                    <w:br/>
                  </w:r>
                  <w:r w:rsidRPr="00C0381D">
                    <w:rPr>
                      <w:rFonts w:cstheme="minorHAnsi"/>
                      <w:color w:val="000000"/>
                    </w:rPr>
                    <w:t>7100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Операционные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оплату труда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 xml:space="preserve">Расходы по выплате </w:t>
                  </w:r>
                  <w:r w:rsidRPr="00C0381D">
                    <w:rPr>
                      <w:rFonts w:cstheme="minorHAnsi"/>
                      <w:color w:val="000000"/>
                    </w:rPr>
                    <w:lastRenderedPageBreak/>
                    <w:t>стипендии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7030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дополнительно установленные пенсионные взносы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социальный налог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обязательное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запасам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командировки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коммунальным платежам и прочим услугам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7090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текущий ремонт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амортизации долгосрочных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расчетам с бюджетом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аренде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7140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операционные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7150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на обязательное социальное медицинское страхование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бюджетным выплатам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выплатам пенсий и пособий</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субсидиям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трансфертам общего характера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трансфертам местного самоуправления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уменьшению поступлений в бюджет</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7270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прочим трансфертам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7300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управлению активами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7310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вознаграждениям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7320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расходы по управлению активами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7330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проектам государственно-частного партнерства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от изменения справедливой стоимости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7420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выбытию долгосрочных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7430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курсовой разнице</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7440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от обесценения активов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7450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созданию резервов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7460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Прочие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7470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КСН республиканского и местных бюджетов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7480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от размещения ценных бумаг</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7490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Расходы по фондам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7491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color w:val="000000"/>
                    </w:rPr>
                    <w:t>Расходы по фондам</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8000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8. Затраты на производство и другие цели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8010</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Затраты на производство и другие цели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8011</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Материалы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8012</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Оплата труда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8013</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Отчисления от оплаты труда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8014</w:t>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Накладные расходы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Раздел 9. Забалансовые счета</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Арендованные активы</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02</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Запасы, принятые на ответственное хранение или оплаченныепо централизованному снабжению</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lastRenderedPageBreak/>
                    <w:t>03</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Бланки строгой отчетности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04</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Списанная задолженность не платежеспособных дебиторов</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05</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Задолженность учащихся и студентов за не возвращенныематериальные ценности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06</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Переходящие спортивные призы и кубки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07</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Путевки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08</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Учебные предметы военной техники</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09</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Активы культурного наследия</w:t>
                  </w: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b/>
                    </w:rPr>
                  </w:pP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b/>
                    </w:rPr>
                  </w:pPr>
                  <w:r w:rsidRPr="00C0381D">
                    <w:rPr>
                      <w:rFonts w:cstheme="minorHAnsi"/>
                      <w:b/>
                    </w:rPr>
                    <w:t>Исключить</w:t>
                  </w:r>
                </w:p>
                <w:p w:rsidR="00F460F6" w:rsidRPr="00C0381D" w:rsidRDefault="00F460F6" w:rsidP="00F460F6">
                  <w:pPr>
                    <w:spacing w:after="20"/>
                    <w:ind w:left="20"/>
                    <w:jc w:val="both"/>
                    <w:rPr>
                      <w:rFonts w:cstheme="minorHAnsi"/>
                      <w:b/>
                    </w:rPr>
                  </w:pPr>
                </w:p>
                <w:p w:rsidR="00F460F6" w:rsidRPr="00C0381D" w:rsidRDefault="00F460F6" w:rsidP="00F460F6">
                  <w:pPr>
                    <w:spacing w:after="20"/>
                    <w:ind w:left="20"/>
                    <w:jc w:val="both"/>
                    <w:rPr>
                      <w:rFonts w:cstheme="minorHAnsi"/>
                      <w:b/>
                    </w:rPr>
                  </w:pPr>
                </w:p>
              </w:tc>
            </w:tr>
            <w:tr w:rsidR="00F460F6" w:rsidRPr="00C0381D" w:rsidTr="00F460F6">
              <w:trPr>
                <w:trHeight w:val="30"/>
              </w:trPr>
              <w:tc>
                <w:tcPr>
                  <w:tcW w:w="903"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11</w:t>
                  </w:r>
                </w:p>
              </w:tc>
              <w:tc>
                <w:tcPr>
                  <w:tcW w:w="851" w:type="dxa"/>
                  <w:tcMar>
                    <w:top w:w="15" w:type="dxa"/>
                    <w:left w:w="15" w:type="dxa"/>
                    <w:bottom w:w="15" w:type="dxa"/>
                    <w:right w:w="15" w:type="dxa"/>
                  </w:tcMar>
                  <w:vAlign w:val="center"/>
                </w:tcPr>
                <w:p w:rsidR="00F460F6" w:rsidRPr="00C0381D" w:rsidRDefault="00F460F6" w:rsidP="00F460F6">
                  <w:pPr>
                    <w:spacing w:after="0"/>
                    <w:jc w:val="both"/>
                    <w:rPr>
                      <w:rFonts w:cstheme="minorHAnsi"/>
                    </w:rPr>
                  </w:pPr>
                  <w:r w:rsidRPr="00C0381D">
                    <w:rPr>
                      <w:rFonts w:cstheme="minorHAnsi"/>
                    </w:rPr>
                    <w:br/>
                  </w:r>
                </w:p>
              </w:tc>
              <w:tc>
                <w:tcPr>
                  <w:tcW w:w="2409" w:type="dxa"/>
                  <w:tcMar>
                    <w:top w:w="15" w:type="dxa"/>
                    <w:left w:w="15" w:type="dxa"/>
                    <w:bottom w:w="15" w:type="dxa"/>
                    <w:right w:w="15" w:type="dxa"/>
                  </w:tcMar>
                  <w:vAlign w:val="center"/>
                </w:tcPr>
                <w:p w:rsidR="00F460F6" w:rsidRPr="00C0381D" w:rsidRDefault="00F460F6" w:rsidP="00F460F6">
                  <w:pPr>
                    <w:spacing w:after="20"/>
                    <w:ind w:left="20"/>
                    <w:jc w:val="both"/>
                    <w:rPr>
                      <w:rFonts w:cstheme="minorHAnsi"/>
                    </w:rPr>
                  </w:pPr>
                  <w:r w:rsidRPr="00C0381D">
                    <w:rPr>
                      <w:rFonts w:cstheme="minorHAnsi"/>
                      <w:color w:val="000000"/>
                    </w:rPr>
                    <w:t>Задолженность служащих по обучению</w:t>
                  </w:r>
                </w:p>
              </w:tc>
            </w:tr>
          </w:tbl>
          <w:p w:rsidR="00F460F6" w:rsidRPr="00C0381D" w:rsidRDefault="00F460F6" w:rsidP="00F460F6">
            <w:pPr>
              <w:spacing w:after="0" w:line="240" w:lineRule="auto"/>
              <w:contextualSpacing/>
              <w:jc w:val="both"/>
              <w:rPr>
                <w:rFonts w:cstheme="minorHAnsi"/>
                <w:bCs/>
                <w:color w:val="000000"/>
                <w:spacing w:val="2"/>
                <w:bdr w:val="none" w:sz="0" w:space="0" w:color="auto" w:frame="1"/>
                <w:shd w:val="clear" w:color="auto" w:fill="FFFFFF"/>
              </w:rPr>
            </w:pPr>
          </w:p>
        </w:tc>
        <w:tc>
          <w:tcPr>
            <w:tcW w:w="3119" w:type="dxa"/>
            <w:shd w:val="clear" w:color="auto" w:fill="auto"/>
          </w:tcPr>
          <w:p w:rsidR="00F460F6" w:rsidRPr="00C0381D" w:rsidRDefault="00F460F6" w:rsidP="00F460F6">
            <w:pPr>
              <w:spacing w:after="0" w:line="240" w:lineRule="auto"/>
              <w:jc w:val="both"/>
              <w:rPr>
                <w:rFonts w:cstheme="minorHAnsi"/>
              </w:rPr>
            </w:pPr>
            <w:r w:rsidRPr="00C0381D">
              <w:rPr>
                <w:rFonts w:cstheme="minorHAnsi"/>
              </w:rPr>
              <w:lastRenderedPageBreak/>
              <w:t>Во исполнение предписания Счетного комитета по контролю за исполнением республиканского бюджета от 31 мая 2022 года № 11-7-Н в части уточнения порядка отражения в бухгалтерском учете конфискованного имущества.</w:t>
            </w:r>
          </w:p>
        </w:tc>
      </w:tr>
      <w:tr w:rsidR="00B271E7" w:rsidRPr="00C0381D" w:rsidTr="009677A7">
        <w:trPr>
          <w:trHeight w:val="296"/>
        </w:trPr>
        <w:tc>
          <w:tcPr>
            <w:tcW w:w="596" w:type="dxa"/>
            <w:shd w:val="clear" w:color="auto" w:fill="auto"/>
          </w:tcPr>
          <w:p w:rsidR="00B271E7" w:rsidRPr="00C0381D" w:rsidRDefault="00B271E7" w:rsidP="00B16798">
            <w:pPr>
              <w:spacing w:after="0" w:line="240" w:lineRule="auto"/>
              <w:jc w:val="center"/>
              <w:rPr>
                <w:rFonts w:eastAsia="Times New Roman" w:cstheme="minorHAnsi"/>
                <w:bCs/>
                <w:lang w:val="kk-KZ"/>
              </w:rPr>
            </w:pPr>
          </w:p>
        </w:tc>
        <w:tc>
          <w:tcPr>
            <w:tcW w:w="1843" w:type="dxa"/>
            <w:shd w:val="clear" w:color="auto" w:fill="auto"/>
          </w:tcPr>
          <w:p w:rsidR="001D4E98" w:rsidRPr="00C0381D" w:rsidRDefault="0005580D" w:rsidP="001D4E98">
            <w:pPr>
              <w:spacing w:after="0" w:line="240" w:lineRule="auto"/>
              <w:jc w:val="center"/>
              <w:rPr>
                <w:rFonts w:cstheme="minorHAnsi"/>
                <w:lang w:val="kk-KZ"/>
              </w:rPr>
            </w:pPr>
            <w:r w:rsidRPr="00C0381D">
              <w:rPr>
                <w:rFonts w:cstheme="minorHAnsi"/>
                <w:lang w:val="kk-KZ"/>
              </w:rPr>
              <w:t>п</w:t>
            </w:r>
            <w:r w:rsidR="00B271E7" w:rsidRPr="00C0381D">
              <w:rPr>
                <w:rFonts w:cstheme="minorHAnsi"/>
                <w:lang w:val="kk-KZ"/>
              </w:rPr>
              <w:t>ункт 15</w:t>
            </w:r>
            <w:r w:rsidR="001D4E98" w:rsidRPr="00C0381D">
              <w:rPr>
                <w:rFonts w:cstheme="minorHAnsi"/>
                <w:lang w:val="kk-KZ"/>
              </w:rPr>
              <w:t xml:space="preserve"> Приложения 3</w:t>
            </w:r>
          </w:p>
          <w:p w:rsidR="001D4E98" w:rsidRPr="00C0381D" w:rsidRDefault="001D4E98" w:rsidP="001D4E98">
            <w:pPr>
              <w:spacing w:after="0" w:line="240" w:lineRule="auto"/>
              <w:jc w:val="center"/>
              <w:rPr>
                <w:rFonts w:cstheme="minorHAnsi"/>
                <w:lang w:val="kk-KZ"/>
              </w:rPr>
            </w:pPr>
            <w:r w:rsidRPr="00C0381D">
              <w:rPr>
                <w:rFonts w:cstheme="minorHAnsi"/>
                <w:lang w:val="kk-KZ"/>
              </w:rPr>
              <w:lastRenderedPageBreak/>
              <w:t>к Плану счетов</w:t>
            </w:r>
          </w:p>
          <w:p w:rsidR="001D4E98" w:rsidRPr="00C0381D" w:rsidRDefault="001D4E98" w:rsidP="001D4E98">
            <w:pPr>
              <w:spacing w:after="0" w:line="240" w:lineRule="auto"/>
              <w:jc w:val="center"/>
              <w:rPr>
                <w:rFonts w:cstheme="minorHAnsi"/>
                <w:lang w:val="kk-KZ"/>
              </w:rPr>
            </w:pPr>
            <w:r w:rsidRPr="00C0381D">
              <w:rPr>
                <w:rFonts w:cstheme="minorHAnsi"/>
                <w:lang w:val="kk-KZ"/>
              </w:rPr>
              <w:t>бухгалтерского учета</w:t>
            </w:r>
          </w:p>
          <w:p w:rsidR="00B271E7" w:rsidRPr="00C0381D" w:rsidRDefault="001D4E98" w:rsidP="001D4E98">
            <w:pPr>
              <w:spacing w:after="0" w:line="240" w:lineRule="auto"/>
              <w:jc w:val="center"/>
              <w:rPr>
                <w:rFonts w:cstheme="minorHAnsi"/>
                <w:lang w:val="kk-KZ"/>
              </w:rPr>
            </w:pPr>
            <w:r w:rsidRPr="00C0381D">
              <w:rPr>
                <w:rFonts w:cstheme="minorHAnsi"/>
                <w:lang w:val="kk-KZ"/>
              </w:rPr>
              <w:t>государственных учреждений</w:t>
            </w:r>
          </w:p>
        </w:tc>
        <w:tc>
          <w:tcPr>
            <w:tcW w:w="4961" w:type="dxa"/>
            <w:shd w:val="clear" w:color="auto" w:fill="auto"/>
          </w:tcPr>
          <w:tbl>
            <w:tblPr>
              <w:tblStyle w:val="a3"/>
              <w:tblW w:w="4419" w:type="dxa"/>
              <w:tblLayout w:type="fixed"/>
              <w:tblLook w:val="04A0" w:firstRow="1" w:lastRow="0" w:firstColumn="1" w:lastColumn="0" w:noHBand="0" w:noVBand="1"/>
            </w:tblPr>
            <w:tblGrid>
              <w:gridCol w:w="592"/>
              <w:gridCol w:w="1842"/>
              <w:gridCol w:w="992"/>
              <w:gridCol w:w="993"/>
            </w:tblGrid>
            <w:tr w:rsidR="00B271E7" w:rsidRPr="00C0381D" w:rsidTr="00132E02">
              <w:tc>
                <w:tcPr>
                  <w:tcW w:w="4419" w:type="dxa"/>
                  <w:gridSpan w:val="4"/>
                </w:tcPr>
                <w:p w:rsidR="00B271E7" w:rsidRPr="00C0381D" w:rsidRDefault="00B271E7" w:rsidP="00B271E7">
                  <w:pPr>
                    <w:rPr>
                      <w:rFonts w:asciiTheme="minorHAnsi" w:hAnsiTheme="minorHAnsi" w:cstheme="minorHAnsi"/>
                      <w:sz w:val="22"/>
                      <w:szCs w:val="22"/>
                    </w:rPr>
                  </w:pPr>
                  <w:r w:rsidRPr="00C0381D">
                    <w:rPr>
                      <w:rFonts w:asciiTheme="minorHAnsi" w:hAnsiTheme="minorHAnsi" w:cstheme="minorHAnsi"/>
                      <w:sz w:val="22"/>
                      <w:szCs w:val="22"/>
                    </w:rPr>
                    <w:lastRenderedPageBreak/>
                    <w:t>Раздел 1. Корреспонденции счетов по краткосрочным активам</w:t>
                  </w:r>
                </w:p>
              </w:tc>
            </w:tr>
            <w:tr w:rsidR="00B271E7" w:rsidRPr="00C0381D" w:rsidTr="00132E02">
              <w:tc>
                <w:tcPr>
                  <w:tcW w:w="4419" w:type="dxa"/>
                  <w:gridSpan w:val="4"/>
                </w:tcPr>
                <w:p w:rsidR="00B271E7" w:rsidRPr="00C0381D" w:rsidRDefault="00B271E7" w:rsidP="00B271E7">
                  <w:pPr>
                    <w:rPr>
                      <w:rFonts w:asciiTheme="minorHAnsi" w:hAnsiTheme="minorHAnsi" w:cstheme="minorHAnsi"/>
                      <w:sz w:val="22"/>
                      <w:szCs w:val="22"/>
                    </w:rPr>
                  </w:pPr>
                  <w:r w:rsidRPr="00C0381D">
                    <w:rPr>
                      <w:rFonts w:asciiTheme="minorHAnsi" w:hAnsiTheme="minorHAnsi" w:cstheme="minorHAnsi"/>
                      <w:color w:val="000000"/>
                      <w:sz w:val="22"/>
                      <w:szCs w:val="22"/>
                    </w:rPr>
                    <w:lastRenderedPageBreak/>
                    <w:t>1.</w:t>
                  </w:r>
                  <w:r w:rsidRPr="00C0381D">
                    <w:rPr>
                      <w:rFonts w:asciiTheme="minorHAnsi" w:hAnsiTheme="minorHAnsi" w:cstheme="minorHAnsi"/>
                      <w:color w:val="000000"/>
                      <w:sz w:val="22"/>
                      <w:szCs w:val="22"/>
                      <w:lang w:val="kk-KZ"/>
                    </w:rPr>
                    <w:t>1</w:t>
                  </w:r>
                  <w:r w:rsidRPr="00C0381D">
                    <w:rPr>
                      <w:rFonts w:asciiTheme="minorHAnsi" w:hAnsiTheme="minorHAnsi" w:cstheme="minorHAnsi"/>
                      <w:color w:val="000000"/>
                      <w:sz w:val="22"/>
                      <w:szCs w:val="22"/>
                    </w:rPr>
                    <w:t>. Денежные средства и их эквиваленты</w:t>
                  </w:r>
                </w:p>
              </w:tc>
            </w:tr>
            <w:tr w:rsidR="00B271E7" w:rsidRPr="00C0381D" w:rsidTr="00132E02">
              <w:tc>
                <w:tcPr>
                  <w:tcW w:w="4419" w:type="dxa"/>
                  <w:gridSpan w:val="4"/>
                </w:tcPr>
                <w:p w:rsidR="00B271E7" w:rsidRPr="00C0381D" w:rsidRDefault="00B271E7" w:rsidP="00B271E7">
                  <w:pPr>
                    <w:rPr>
                      <w:rFonts w:asciiTheme="minorHAnsi" w:hAnsiTheme="minorHAnsi" w:cstheme="minorHAnsi"/>
                      <w:sz w:val="22"/>
                      <w:szCs w:val="22"/>
                    </w:rPr>
                  </w:pPr>
                  <w:r w:rsidRPr="00C0381D">
                    <w:rPr>
                      <w:rFonts w:asciiTheme="minorHAnsi" w:hAnsiTheme="minorHAnsi" w:cstheme="minorHAnsi"/>
                      <w:color w:val="000000"/>
                      <w:sz w:val="22"/>
                      <w:szCs w:val="22"/>
                    </w:rPr>
                    <w:t>1.1.6 Оплата счетов поставщиков и подрядчиков</w:t>
                  </w:r>
                </w:p>
              </w:tc>
            </w:tr>
            <w:tr w:rsidR="00B271E7" w:rsidRPr="00C0381D" w:rsidTr="00132E02">
              <w:tc>
                <w:tcPr>
                  <w:tcW w:w="592" w:type="dxa"/>
                </w:tcPr>
                <w:p w:rsidR="00B271E7" w:rsidRPr="00C0381D" w:rsidRDefault="00B271E7" w:rsidP="00B271E7">
                  <w:pPr>
                    <w:rPr>
                      <w:rFonts w:asciiTheme="minorHAnsi" w:hAnsiTheme="minorHAnsi" w:cstheme="minorHAnsi"/>
                      <w:sz w:val="22"/>
                      <w:szCs w:val="22"/>
                    </w:rPr>
                  </w:pPr>
                  <w:r w:rsidRPr="00C0381D">
                    <w:rPr>
                      <w:rFonts w:asciiTheme="minorHAnsi" w:hAnsiTheme="minorHAnsi" w:cstheme="minorHAnsi"/>
                      <w:sz w:val="22"/>
                      <w:szCs w:val="22"/>
                      <w:lang w:val="en-US"/>
                    </w:rPr>
                    <w:t>15</w:t>
                  </w:r>
                </w:p>
              </w:tc>
              <w:tc>
                <w:tcPr>
                  <w:tcW w:w="1842" w:type="dxa"/>
                </w:tcPr>
                <w:p w:rsidR="00B271E7" w:rsidRPr="00C0381D" w:rsidRDefault="00B271E7" w:rsidP="00B271E7">
                  <w:pPr>
                    <w:spacing w:after="20"/>
                    <w:ind w:left="20"/>
                    <w:jc w:val="both"/>
                    <w:rPr>
                      <w:rFonts w:asciiTheme="minorHAnsi" w:hAnsiTheme="minorHAnsi" w:cstheme="minorHAnsi"/>
                      <w:sz w:val="22"/>
                      <w:szCs w:val="22"/>
                    </w:rPr>
                  </w:pPr>
                  <w:r w:rsidRPr="00C0381D">
                    <w:rPr>
                      <w:rFonts w:asciiTheme="minorHAnsi" w:hAnsiTheme="minorHAnsi" w:cstheme="minorHAnsi"/>
                      <w:color w:val="000000"/>
                      <w:sz w:val="22"/>
                      <w:szCs w:val="22"/>
                    </w:rPr>
                    <w:t>Перечисление подрядчику за выполненные работы по капитальному строительству</w:t>
                  </w:r>
                </w:p>
              </w:tc>
              <w:tc>
                <w:tcPr>
                  <w:tcW w:w="992" w:type="dxa"/>
                </w:tcPr>
                <w:p w:rsidR="00B271E7" w:rsidRPr="00C0381D" w:rsidRDefault="00B271E7" w:rsidP="00B271E7">
                  <w:pPr>
                    <w:spacing w:after="20"/>
                    <w:ind w:left="20"/>
                    <w:jc w:val="both"/>
                    <w:rPr>
                      <w:rFonts w:asciiTheme="minorHAnsi" w:hAnsiTheme="minorHAnsi" w:cstheme="minorHAnsi"/>
                      <w:sz w:val="22"/>
                      <w:szCs w:val="22"/>
                    </w:rPr>
                  </w:pPr>
                  <w:r w:rsidRPr="00C0381D">
                    <w:rPr>
                      <w:rFonts w:asciiTheme="minorHAnsi" w:hAnsiTheme="minorHAnsi" w:cstheme="minorHAnsi"/>
                      <w:color w:val="000000"/>
                      <w:sz w:val="22"/>
                      <w:szCs w:val="22"/>
                    </w:rPr>
                    <w:t>3210 Краткосрочная кредиторская задолженность поставщикам и подрядчикам</w:t>
                  </w:r>
                </w:p>
              </w:tc>
              <w:tc>
                <w:tcPr>
                  <w:tcW w:w="993" w:type="dxa"/>
                </w:tcPr>
                <w:p w:rsidR="00B271E7" w:rsidRPr="00C0381D" w:rsidRDefault="00B271E7" w:rsidP="00B271E7">
                  <w:pPr>
                    <w:spacing w:after="20"/>
                    <w:ind w:left="20"/>
                    <w:jc w:val="both"/>
                    <w:rPr>
                      <w:rFonts w:asciiTheme="minorHAnsi" w:hAnsiTheme="minorHAnsi" w:cstheme="minorHAnsi"/>
                      <w:sz w:val="22"/>
                      <w:szCs w:val="22"/>
                    </w:rPr>
                  </w:pPr>
                  <w:r w:rsidRPr="00C0381D">
                    <w:rPr>
                      <w:rFonts w:asciiTheme="minorHAnsi" w:hAnsiTheme="minorHAnsi" w:cstheme="minorHAnsi"/>
                      <w:color w:val="000000"/>
                      <w:sz w:val="22"/>
                      <w:szCs w:val="22"/>
                    </w:rPr>
                    <w:t>1082 Плановые назначения на принятие обязательств по капитальным вложениям</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1092 Плановые назначения на принятие обязательств по капитальным вложениям</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 xml:space="preserve">1041 КСН </w:t>
                  </w:r>
                  <w:r w:rsidRPr="00C0381D">
                    <w:rPr>
                      <w:rFonts w:asciiTheme="minorHAnsi" w:hAnsiTheme="minorHAnsi" w:cstheme="minorHAnsi"/>
                      <w:color w:val="000000"/>
                      <w:sz w:val="22"/>
                      <w:szCs w:val="22"/>
                    </w:rPr>
                    <w:lastRenderedPageBreak/>
                    <w:t>благотворительной помощи</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1042 КСН платных услуг</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1044 КСН местного самоуправления</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1045 КСН целевого финансирования</w:t>
                  </w:r>
                </w:p>
              </w:tc>
            </w:tr>
          </w:tbl>
          <w:p w:rsidR="00B271E7" w:rsidRPr="00C0381D" w:rsidRDefault="00B271E7" w:rsidP="00B16798">
            <w:pPr>
              <w:pStyle w:val="a4"/>
              <w:spacing w:before="0" w:beforeAutospacing="0" w:after="0" w:afterAutospacing="0"/>
              <w:jc w:val="both"/>
              <w:rPr>
                <w:rFonts w:asciiTheme="minorHAnsi" w:hAnsiTheme="minorHAnsi" w:cstheme="minorHAnsi"/>
                <w:sz w:val="22"/>
                <w:szCs w:val="22"/>
              </w:rPr>
            </w:pPr>
          </w:p>
        </w:tc>
        <w:tc>
          <w:tcPr>
            <w:tcW w:w="4961" w:type="dxa"/>
            <w:shd w:val="clear" w:color="auto" w:fill="auto"/>
          </w:tcPr>
          <w:tbl>
            <w:tblPr>
              <w:tblStyle w:val="a3"/>
              <w:tblW w:w="4419" w:type="dxa"/>
              <w:tblLayout w:type="fixed"/>
              <w:tblLook w:val="04A0" w:firstRow="1" w:lastRow="0" w:firstColumn="1" w:lastColumn="0" w:noHBand="0" w:noVBand="1"/>
            </w:tblPr>
            <w:tblGrid>
              <w:gridCol w:w="592"/>
              <w:gridCol w:w="1842"/>
              <w:gridCol w:w="992"/>
              <w:gridCol w:w="993"/>
            </w:tblGrid>
            <w:tr w:rsidR="00B271E7" w:rsidRPr="00C0381D" w:rsidTr="00B271E7">
              <w:tc>
                <w:tcPr>
                  <w:tcW w:w="4419" w:type="dxa"/>
                  <w:gridSpan w:val="4"/>
                </w:tcPr>
                <w:p w:rsidR="00B271E7" w:rsidRPr="00C0381D" w:rsidRDefault="00B271E7" w:rsidP="00B271E7">
                  <w:pPr>
                    <w:rPr>
                      <w:rFonts w:asciiTheme="minorHAnsi" w:hAnsiTheme="minorHAnsi" w:cstheme="minorHAnsi"/>
                      <w:sz w:val="22"/>
                      <w:szCs w:val="22"/>
                    </w:rPr>
                  </w:pPr>
                  <w:r w:rsidRPr="00C0381D">
                    <w:rPr>
                      <w:rFonts w:asciiTheme="minorHAnsi" w:hAnsiTheme="minorHAnsi" w:cstheme="minorHAnsi"/>
                      <w:sz w:val="22"/>
                      <w:szCs w:val="22"/>
                    </w:rPr>
                    <w:lastRenderedPageBreak/>
                    <w:t>Раздел 1. Корреспонденции счетов по краткосрочным активам</w:t>
                  </w:r>
                </w:p>
              </w:tc>
            </w:tr>
            <w:tr w:rsidR="00B271E7" w:rsidRPr="00C0381D" w:rsidTr="00B271E7">
              <w:tc>
                <w:tcPr>
                  <w:tcW w:w="4419" w:type="dxa"/>
                  <w:gridSpan w:val="4"/>
                </w:tcPr>
                <w:p w:rsidR="00B271E7" w:rsidRPr="00C0381D" w:rsidRDefault="00B271E7" w:rsidP="00B271E7">
                  <w:pPr>
                    <w:rPr>
                      <w:rFonts w:asciiTheme="minorHAnsi" w:hAnsiTheme="minorHAnsi" w:cstheme="minorHAnsi"/>
                      <w:sz w:val="22"/>
                      <w:szCs w:val="22"/>
                    </w:rPr>
                  </w:pPr>
                  <w:r w:rsidRPr="00C0381D">
                    <w:rPr>
                      <w:rFonts w:asciiTheme="minorHAnsi" w:hAnsiTheme="minorHAnsi" w:cstheme="minorHAnsi"/>
                      <w:color w:val="000000"/>
                      <w:sz w:val="22"/>
                      <w:szCs w:val="22"/>
                    </w:rPr>
                    <w:lastRenderedPageBreak/>
                    <w:t>1.</w:t>
                  </w:r>
                  <w:r w:rsidRPr="00C0381D">
                    <w:rPr>
                      <w:rFonts w:asciiTheme="minorHAnsi" w:hAnsiTheme="minorHAnsi" w:cstheme="minorHAnsi"/>
                      <w:color w:val="000000"/>
                      <w:sz w:val="22"/>
                      <w:szCs w:val="22"/>
                      <w:lang w:val="kk-KZ"/>
                    </w:rPr>
                    <w:t>1</w:t>
                  </w:r>
                  <w:r w:rsidRPr="00C0381D">
                    <w:rPr>
                      <w:rFonts w:asciiTheme="minorHAnsi" w:hAnsiTheme="minorHAnsi" w:cstheme="minorHAnsi"/>
                      <w:color w:val="000000"/>
                      <w:sz w:val="22"/>
                      <w:szCs w:val="22"/>
                    </w:rPr>
                    <w:t>. Денежные средства и их эквиваленты</w:t>
                  </w:r>
                </w:p>
              </w:tc>
            </w:tr>
            <w:tr w:rsidR="00B271E7" w:rsidRPr="00C0381D" w:rsidTr="00B271E7">
              <w:tc>
                <w:tcPr>
                  <w:tcW w:w="4419" w:type="dxa"/>
                  <w:gridSpan w:val="4"/>
                </w:tcPr>
                <w:p w:rsidR="00B271E7" w:rsidRPr="00C0381D" w:rsidRDefault="00B271E7" w:rsidP="00B271E7">
                  <w:pPr>
                    <w:rPr>
                      <w:rFonts w:asciiTheme="minorHAnsi" w:hAnsiTheme="minorHAnsi" w:cstheme="minorHAnsi"/>
                      <w:sz w:val="22"/>
                      <w:szCs w:val="22"/>
                    </w:rPr>
                  </w:pPr>
                  <w:r w:rsidRPr="00C0381D">
                    <w:rPr>
                      <w:rFonts w:asciiTheme="minorHAnsi" w:hAnsiTheme="minorHAnsi" w:cstheme="minorHAnsi"/>
                      <w:color w:val="000000"/>
                      <w:sz w:val="22"/>
                      <w:szCs w:val="22"/>
                    </w:rPr>
                    <w:t>1.1.6 Оплата счетов поставщиков и подрядчиков</w:t>
                  </w:r>
                </w:p>
              </w:tc>
            </w:tr>
            <w:tr w:rsidR="00B271E7" w:rsidRPr="00C0381D" w:rsidTr="00B271E7">
              <w:tc>
                <w:tcPr>
                  <w:tcW w:w="592" w:type="dxa"/>
                </w:tcPr>
                <w:p w:rsidR="00B271E7" w:rsidRPr="00C0381D" w:rsidRDefault="00B271E7" w:rsidP="00B271E7">
                  <w:pPr>
                    <w:rPr>
                      <w:rFonts w:asciiTheme="minorHAnsi" w:hAnsiTheme="minorHAnsi" w:cstheme="minorHAnsi"/>
                      <w:sz w:val="22"/>
                      <w:szCs w:val="22"/>
                    </w:rPr>
                  </w:pPr>
                  <w:r w:rsidRPr="00C0381D">
                    <w:rPr>
                      <w:rFonts w:asciiTheme="minorHAnsi" w:hAnsiTheme="minorHAnsi" w:cstheme="minorHAnsi"/>
                      <w:sz w:val="22"/>
                      <w:szCs w:val="22"/>
                      <w:lang w:val="en-US"/>
                    </w:rPr>
                    <w:t>15</w:t>
                  </w:r>
                </w:p>
              </w:tc>
              <w:tc>
                <w:tcPr>
                  <w:tcW w:w="1842" w:type="dxa"/>
                </w:tcPr>
                <w:p w:rsidR="00B271E7" w:rsidRPr="00C0381D" w:rsidRDefault="00B271E7" w:rsidP="00B271E7">
                  <w:pPr>
                    <w:spacing w:after="20"/>
                    <w:ind w:left="20"/>
                    <w:jc w:val="both"/>
                    <w:rPr>
                      <w:rFonts w:asciiTheme="minorHAnsi" w:hAnsiTheme="minorHAnsi" w:cstheme="minorHAnsi"/>
                      <w:sz w:val="22"/>
                      <w:szCs w:val="22"/>
                    </w:rPr>
                  </w:pPr>
                  <w:r w:rsidRPr="00C0381D">
                    <w:rPr>
                      <w:rFonts w:asciiTheme="minorHAnsi" w:hAnsiTheme="minorHAnsi" w:cstheme="minorHAnsi"/>
                      <w:color w:val="000000"/>
                      <w:sz w:val="22"/>
                      <w:szCs w:val="22"/>
                    </w:rPr>
                    <w:t>Перечисление подрядчику за выполненные работы по капитальному строительству</w:t>
                  </w:r>
                </w:p>
              </w:tc>
              <w:tc>
                <w:tcPr>
                  <w:tcW w:w="992" w:type="dxa"/>
                </w:tcPr>
                <w:p w:rsidR="00B271E7" w:rsidRPr="00C0381D" w:rsidRDefault="00B271E7" w:rsidP="00B271E7">
                  <w:pPr>
                    <w:spacing w:after="20"/>
                    <w:ind w:left="20"/>
                    <w:jc w:val="both"/>
                    <w:rPr>
                      <w:rFonts w:asciiTheme="minorHAnsi" w:hAnsiTheme="minorHAnsi" w:cstheme="minorHAnsi"/>
                      <w:sz w:val="22"/>
                      <w:szCs w:val="22"/>
                    </w:rPr>
                  </w:pPr>
                  <w:r w:rsidRPr="00C0381D">
                    <w:rPr>
                      <w:rFonts w:asciiTheme="minorHAnsi" w:hAnsiTheme="minorHAnsi" w:cstheme="minorHAnsi"/>
                      <w:color w:val="000000"/>
                      <w:sz w:val="22"/>
                      <w:szCs w:val="22"/>
                    </w:rPr>
                    <w:t>3210 Краткосрочная кредиторская задолженность поставщикам и подрядчикам</w:t>
                  </w:r>
                </w:p>
              </w:tc>
              <w:tc>
                <w:tcPr>
                  <w:tcW w:w="993" w:type="dxa"/>
                </w:tcPr>
                <w:p w:rsidR="00B271E7" w:rsidRPr="00C0381D" w:rsidRDefault="00B271E7" w:rsidP="00B271E7">
                  <w:pPr>
                    <w:spacing w:after="20"/>
                    <w:ind w:left="20"/>
                    <w:jc w:val="both"/>
                    <w:rPr>
                      <w:rFonts w:asciiTheme="minorHAnsi" w:hAnsiTheme="minorHAnsi" w:cstheme="minorHAnsi"/>
                      <w:color w:val="000000"/>
                      <w:sz w:val="22"/>
                      <w:szCs w:val="22"/>
                    </w:rPr>
                  </w:pPr>
                  <w:bookmarkStart w:id="1" w:name="z195"/>
                  <w:r w:rsidRPr="00C0381D">
                    <w:rPr>
                      <w:rFonts w:asciiTheme="minorHAnsi" w:hAnsiTheme="minorHAnsi" w:cstheme="minorHAnsi"/>
                      <w:color w:val="000000"/>
                      <w:sz w:val="22"/>
                      <w:szCs w:val="22"/>
                    </w:rPr>
                    <w:t>1082 Плановые назначения на принятие обязательств по капитальным вложениям</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1092 Плановые назначения на принятие обязательств по капитальным вложениям</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 xml:space="preserve">1041 КСН </w:t>
                  </w:r>
                  <w:r w:rsidRPr="00C0381D">
                    <w:rPr>
                      <w:rFonts w:asciiTheme="minorHAnsi" w:hAnsiTheme="minorHAnsi" w:cstheme="minorHAnsi"/>
                      <w:color w:val="000000"/>
                      <w:sz w:val="22"/>
                      <w:szCs w:val="22"/>
                    </w:rPr>
                    <w:lastRenderedPageBreak/>
                    <w:t>благотворительной помощи</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1042 КСН платных услуг</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1044 КСН местного самоуправления</w:t>
                  </w:r>
                  <w:r w:rsidRPr="00C0381D">
                    <w:rPr>
                      <w:rFonts w:asciiTheme="minorHAnsi" w:hAnsiTheme="minorHAnsi" w:cstheme="minorHAnsi"/>
                      <w:sz w:val="22"/>
                      <w:szCs w:val="22"/>
                    </w:rPr>
                    <w:br/>
                  </w:r>
                  <w:r w:rsidRPr="00C0381D">
                    <w:rPr>
                      <w:rFonts w:asciiTheme="minorHAnsi" w:hAnsiTheme="minorHAnsi" w:cstheme="minorHAnsi"/>
                      <w:color w:val="000000"/>
                      <w:sz w:val="22"/>
                      <w:szCs w:val="22"/>
                    </w:rPr>
                    <w:t>1045 КСН целевого финансирования</w:t>
                  </w:r>
                </w:p>
                <w:p w:rsidR="00B271E7" w:rsidRPr="00C0381D" w:rsidRDefault="00B271E7" w:rsidP="00B271E7">
                  <w:pPr>
                    <w:spacing w:after="20"/>
                    <w:ind w:left="20"/>
                    <w:jc w:val="both"/>
                    <w:rPr>
                      <w:rFonts w:asciiTheme="minorHAnsi" w:hAnsiTheme="minorHAnsi" w:cstheme="minorHAnsi"/>
                      <w:b/>
                      <w:color w:val="000000"/>
                      <w:sz w:val="22"/>
                      <w:szCs w:val="22"/>
                    </w:rPr>
                  </w:pPr>
                  <w:r w:rsidRPr="00C0381D">
                    <w:rPr>
                      <w:rFonts w:asciiTheme="minorHAnsi" w:hAnsiTheme="minorHAnsi" w:cstheme="minorHAnsi"/>
                      <w:b/>
                      <w:color w:val="000000"/>
                      <w:sz w:val="22"/>
                      <w:szCs w:val="22"/>
                    </w:rPr>
                    <w:t>1049 КСН фонда местного бюджета</w:t>
                  </w:r>
                </w:p>
                <w:p w:rsidR="00B271E7" w:rsidRPr="00C0381D" w:rsidRDefault="00B271E7" w:rsidP="00B271E7">
                  <w:pPr>
                    <w:spacing w:after="20"/>
                    <w:ind w:left="20"/>
                    <w:jc w:val="both"/>
                    <w:rPr>
                      <w:rFonts w:asciiTheme="minorHAnsi" w:hAnsiTheme="minorHAnsi" w:cstheme="minorHAnsi"/>
                      <w:sz w:val="22"/>
                      <w:szCs w:val="22"/>
                    </w:rPr>
                  </w:pPr>
                </w:p>
              </w:tc>
              <w:bookmarkEnd w:id="1"/>
            </w:tr>
          </w:tbl>
          <w:p w:rsidR="00B271E7" w:rsidRPr="00C0381D" w:rsidRDefault="00B271E7" w:rsidP="00B16798">
            <w:pPr>
              <w:spacing w:after="0" w:line="240" w:lineRule="auto"/>
              <w:contextualSpacing/>
              <w:jc w:val="both"/>
              <w:rPr>
                <w:rFonts w:cstheme="minorHAnsi"/>
                <w:bCs/>
                <w:color w:val="000000"/>
                <w:spacing w:val="2"/>
                <w:bdr w:val="none" w:sz="0" w:space="0" w:color="auto" w:frame="1"/>
                <w:shd w:val="clear" w:color="auto" w:fill="FFFFFF"/>
              </w:rPr>
            </w:pPr>
          </w:p>
        </w:tc>
        <w:tc>
          <w:tcPr>
            <w:tcW w:w="3119" w:type="dxa"/>
            <w:shd w:val="clear" w:color="auto" w:fill="auto"/>
          </w:tcPr>
          <w:p w:rsidR="00B271E7" w:rsidRPr="00C0381D" w:rsidRDefault="00132E02" w:rsidP="00B16798">
            <w:pPr>
              <w:spacing w:after="0" w:line="240" w:lineRule="auto"/>
              <w:jc w:val="both"/>
              <w:rPr>
                <w:rFonts w:cstheme="minorHAnsi"/>
              </w:rPr>
            </w:pPr>
            <w:r w:rsidRPr="00C0381D">
              <w:rPr>
                <w:rFonts w:cstheme="minorHAnsi"/>
              </w:rPr>
              <w:lastRenderedPageBreak/>
              <w:t xml:space="preserve">В целях реализации подпунктов 12-1) и 12-2) </w:t>
            </w:r>
            <w:r w:rsidRPr="00C0381D">
              <w:rPr>
                <w:rFonts w:cstheme="minorHAnsi"/>
              </w:rPr>
              <w:lastRenderedPageBreak/>
              <w:t>статьи 88 Бюджетного кодекса РК.</w:t>
            </w: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p w:rsidR="00B271E7" w:rsidRPr="00C0381D" w:rsidRDefault="00B271E7" w:rsidP="00B16798">
            <w:pPr>
              <w:spacing w:after="0" w:line="240" w:lineRule="auto"/>
              <w:jc w:val="both"/>
              <w:rPr>
                <w:rFonts w:cstheme="minorHAnsi"/>
              </w:rPr>
            </w:pPr>
          </w:p>
        </w:tc>
      </w:tr>
      <w:tr w:rsidR="00B16798" w:rsidRPr="00C0381D" w:rsidTr="009677A7">
        <w:trPr>
          <w:trHeight w:val="296"/>
        </w:trPr>
        <w:tc>
          <w:tcPr>
            <w:tcW w:w="596" w:type="dxa"/>
            <w:shd w:val="clear" w:color="auto" w:fill="auto"/>
          </w:tcPr>
          <w:p w:rsidR="00B16798" w:rsidRPr="00C0381D" w:rsidRDefault="00B16798" w:rsidP="00B16798">
            <w:pPr>
              <w:spacing w:after="0" w:line="240" w:lineRule="auto"/>
              <w:jc w:val="center"/>
              <w:rPr>
                <w:rFonts w:eastAsia="Times New Roman" w:cstheme="minorHAnsi"/>
                <w:bCs/>
                <w:lang w:val="kk-KZ"/>
              </w:rPr>
            </w:pPr>
          </w:p>
        </w:tc>
        <w:tc>
          <w:tcPr>
            <w:tcW w:w="1843" w:type="dxa"/>
            <w:shd w:val="clear" w:color="auto" w:fill="auto"/>
          </w:tcPr>
          <w:p w:rsidR="0005580D" w:rsidRPr="00C0381D" w:rsidRDefault="0005580D" w:rsidP="0005580D">
            <w:pPr>
              <w:spacing w:after="0" w:line="240" w:lineRule="auto"/>
              <w:jc w:val="center"/>
              <w:rPr>
                <w:rFonts w:cstheme="minorHAnsi"/>
                <w:lang w:val="kk-KZ"/>
              </w:rPr>
            </w:pPr>
            <w:r w:rsidRPr="00C0381D">
              <w:rPr>
                <w:rFonts w:cstheme="minorHAnsi"/>
                <w:lang w:val="kk-KZ"/>
              </w:rPr>
              <w:t>п</w:t>
            </w:r>
            <w:r w:rsidR="00B16798" w:rsidRPr="00C0381D">
              <w:rPr>
                <w:rFonts w:cstheme="minorHAnsi"/>
                <w:lang w:val="kk-KZ"/>
              </w:rPr>
              <w:t>ункт 18-1</w:t>
            </w:r>
            <w:r w:rsidRPr="00C0381D">
              <w:rPr>
                <w:rFonts w:cstheme="minorHAnsi"/>
              </w:rPr>
              <w:t xml:space="preserve"> </w:t>
            </w:r>
            <w:r w:rsidRPr="00C0381D">
              <w:rPr>
                <w:rFonts w:cstheme="minorHAnsi"/>
                <w:lang w:val="kk-KZ"/>
              </w:rPr>
              <w:t>Приложения 3</w:t>
            </w:r>
          </w:p>
          <w:p w:rsidR="0005580D" w:rsidRPr="00C0381D" w:rsidRDefault="0005580D" w:rsidP="0005580D">
            <w:pPr>
              <w:spacing w:after="0" w:line="240" w:lineRule="auto"/>
              <w:jc w:val="center"/>
              <w:rPr>
                <w:rFonts w:cstheme="minorHAnsi"/>
                <w:lang w:val="kk-KZ"/>
              </w:rPr>
            </w:pPr>
            <w:r w:rsidRPr="00C0381D">
              <w:rPr>
                <w:rFonts w:cstheme="minorHAnsi"/>
                <w:lang w:val="kk-KZ"/>
              </w:rPr>
              <w:lastRenderedPageBreak/>
              <w:t>к Плану счетов</w:t>
            </w:r>
          </w:p>
          <w:p w:rsidR="0005580D" w:rsidRPr="00C0381D" w:rsidRDefault="0005580D" w:rsidP="0005580D">
            <w:pPr>
              <w:spacing w:after="0" w:line="240" w:lineRule="auto"/>
              <w:jc w:val="center"/>
              <w:rPr>
                <w:rFonts w:cstheme="minorHAnsi"/>
                <w:lang w:val="kk-KZ"/>
              </w:rPr>
            </w:pPr>
            <w:r w:rsidRPr="00C0381D">
              <w:rPr>
                <w:rFonts w:cstheme="minorHAnsi"/>
                <w:lang w:val="kk-KZ"/>
              </w:rPr>
              <w:t>бухгалтерского учета</w:t>
            </w:r>
          </w:p>
          <w:p w:rsidR="00B16798" w:rsidRPr="00C0381D" w:rsidRDefault="0005580D" w:rsidP="0005580D">
            <w:pPr>
              <w:spacing w:after="0" w:line="240" w:lineRule="auto"/>
              <w:jc w:val="center"/>
              <w:rPr>
                <w:rFonts w:cstheme="minorHAnsi"/>
                <w:lang w:val="kk-KZ"/>
              </w:rPr>
            </w:pPr>
            <w:r w:rsidRPr="00C0381D">
              <w:rPr>
                <w:rFonts w:cstheme="minorHAnsi"/>
                <w:lang w:val="kk-KZ"/>
              </w:rPr>
              <w:t>государственных учреждений</w:t>
            </w:r>
          </w:p>
        </w:tc>
        <w:tc>
          <w:tcPr>
            <w:tcW w:w="4961" w:type="dxa"/>
            <w:shd w:val="clear" w:color="auto" w:fill="auto"/>
          </w:tcPr>
          <w:p w:rsidR="00B16798" w:rsidRPr="00C0381D" w:rsidRDefault="00B16798" w:rsidP="00B16798">
            <w:pPr>
              <w:spacing w:after="0" w:line="240" w:lineRule="auto"/>
              <w:contextualSpacing/>
              <w:jc w:val="center"/>
              <w:rPr>
                <w:rFonts w:cstheme="minorHAnsi"/>
                <w:bCs/>
                <w:color w:val="000000"/>
                <w:spacing w:val="2"/>
                <w:bdr w:val="none" w:sz="0" w:space="0" w:color="auto" w:frame="1"/>
                <w:shd w:val="clear" w:color="auto" w:fill="FFFFFF"/>
              </w:rPr>
            </w:pPr>
            <w:r w:rsidRPr="00C0381D">
              <w:rPr>
                <w:rFonts w:cstheme="minorHAnsi"/>
                <w:b/>
                <w:bCs/>
                <w:color w:val="000000"/>
                <w:spacing w:val="2"/>
                <w:bdr w:val="none" w:sz="0" w:space="0" w:color="auto" w:frame="1"/>
                <w:shd w:val="clear" w:color="auto" w:fill="FFFFFF"/>
              </w:rPr>
              <w:lastRenderedPageBreak/>
              <w:t>отсутствует</w:t>
            </w:r>
          </w:p>
        </w:tc>
        <w:tc>
          <w:tcPr>
            <w:tcW w:w="4961" w:type="dxa"/>
            <w:shd w:val="clear" w:color="auto" w:fill="auto"/>
          </w:tcPr>
          <w:tbl>
            <w:tblPr>
              <w:tblStyle w:val="a3"/>
              <w:tblW w:w="4285" w:type="dxa"/>
              <w:tblLayout w:type="fixed"/>
              <w:tblLook w:val="04A0" w:firstRow="1" w:lastRow="0" w:firstColumn="1" w:lastColumn="0" w:noHBand="0" w:noVBand="1"/>
            </w:tblPr>
            <w:tblGrid>
              <w:gridCol w:w="450"/>
              <w:gridCol w:w="1842"/>
              <w:gridCol w:w="992"/>
              <w:gridCol w:w="992"/>
              <w:gridCol w:w="9"/>
            </w:tblGrid>
            <w:tr w:rsidR="00B16798" w:rsidRPr="00C0381D" w:rsidTr="00B271E7">
              <w:tc>
                <w:tcPr>
                  <w:tcW w:w="4285" w:type="dxa"/>
                  <w:gridSpan w:val="5"/>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Раздел 1. Корреспонденции счетов по краткосрочным активам</w:t>
                  </w:r>
                </w:p>
              </w:tc>
            </w:tr>
            <w:tr w:rsidR="00B16798" w:rsidRPr="00C0381D" w:rsidTr="00B271E7">
              <w:tc>
                <w:tcPr>
                  <w:tcW w:w="4285" w:type="dxa"/>
                  <w:gridSpan w:val="5"/>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color w:val="000000"/>
                      <w:sz w:val="22"/>
                      <w:szCs w:val="22"/>
                    </w:rPr>
                    <w:lastRenderedPageBreak/>
                    <w:t>1.</w:t>
                  </w:r>
                  <w:r w:rsidRPr="00C0381D">
                    <w:rPr>
                      <w:rFonts w:asciiTheme="minorHAnsi" w:hAnsiTheme="minorHAnsi" w:cstheme="minorHAnsi"/>
                      <w:color w:val="000000"/>
                      <w:sz w:val="22"/>
                      <w:szCs w:val="22"/>
                      <w:lang w:val="kk-KZ"/>
                    </w:rPr>
                    <w:t>1</w:t>
                  </w:r>
                  <w:r w:rsidRPr="00C0381D">
                    <w:rPr>
                      <w:rFonts w:asciiTheme="minorHAnsi" w:hAnsiTheme="minorHAnsi" w:cstheme="minorHAnsi"/>
                      <w:color w:val="000000"/>
                      <w:sz w:val="22"/>
                      <w:szCs w:val="22"/>
                    </w:rPr>
                    <w:t>. Денежные средства и их эквиваленты</w:t>
                  </w:r>
                </w:p>
              </w:tc>
            </w:tr>
            <w:tr w:rsidR="00B16798" w:rsidRPr="00C0381D" w:rsidTr="00B271E7">
              <w:tc>
                <w:tcPr>
                  <w:tcW w:w="4285" w:type="dxa"/>
                  <w:gridSpan w:val="5"/>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color w:val="000000"/>
                      <w:sz w:val="22"/>
                      <w:szCs w:val="22"/>
                    </w:rPr>
                    <w:t>1.1.</w:t>
                  </w:r>
                  <w:r w:rsidRPr="00C0381D">
                    <w:rPr>
                      <w:rFonts w:asciiTheme="minorHAnsi" w:hAnsiTheme="minorHAnsi" w:cstheme="minorHAnsi"/>
                      <w:color w:val="000000"/>
                      <w:sz w:val="22"/>
                      <w:szCs w:val="22"/>
                      <w:lang w:val="kk-KZ"/>
                    </w:rPr>
                    <w:t>7</w:t>
                  </w:r>
                  <w:r w:rsidRPr="00C0381D">
                    <w:rPr>
                      <w:rFonts w:asciiTheme="minorHAnsi" w:hAnsiTheme="minorHAnsi" w:cstheme="minorHAnsi"/>
                      <w:color w:val="000000"/>
                      <w:sz w:val="22"/>
                      <w:szCs w:val="22"/>
                    </w:rPr>
                    <w:t>. Выплата заработной платы за счет бюджетного финансирования</w:t>
                  </w:r>
                </w:p>
              </w:tc>
            </w:tr>
            <w:tr w:rsidR="00B16798" w:rsidRPr="00C0381D" w:rsidTr="00B271E7">
              <w:trPr>
                <w:gridAfter w:val="1"/>
                <w:wAfter w:w="9" w:type="dxa"/>
              </w:trPr>
              <w:tc>
                <w:tcPr>
                  <w:tcW w:w="450"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lang w:val="en-US"/>
                    </w:rPr>
                    <w:t>18-1</w:t>
                  </w:r>
                </w:p>
              </w:tc>
              <w:tc>
                <w:tcPr>
                  <w:tcW w:w="1842" w:type="dxa"/>
                </w:tcPr>
                <w:p w:rsidR="00B16798" w:rsidRPr="00C0381D" w:rsidRDefault="00B16798" w:rsidP="00B16798">
                  <w:pPr>
                    <w:rPr>
                      <w:rFonts w:asciiTheme="minorHAnsi" w:hAnsiTheme="minorHAnsi" w:cstheme="minorHAnsi"/>
                      <w:sz w:val="22"/>
                      <w:szCs w:val="22"/>
                      <w:lang w:val="kk-KZ"/>
                    </w:rPr>
                  </w:pPr>
                  <w:r w:rsidRPr="00C0381D">
                    <w:rPr>
                      <w:rFonts w:asciiTheme="minorHAnsi" w:hAnsiTheme="minorHAnsi" w:cstheme="minorHAnsi"/>
                      <w:sz w:val="22"/>
                      <w:szCs w:val="22"/>
                      <w:lang w:val="kk-KZ"/>
                    </w:rPr>
                    <w:t>Отражение задолженности работников перед государственным учреждением</w:t>
                  </w:r>
                </w:p>
              </w:tc>
              <w:tc>
                <w:tcPr>
                  <w:tcW w:w="992"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1262 Краткосрочная дебиторская задолженность по другим видам расчетов с работниками</w:t>
                  </w:r>
                </w:p>
              </w:tc>
              <w:tc>
                <w:tcPr>
                  <w:tcW w:w="992"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3241 Краткосрочная кредиторская задолженность работникам по оплате труда</w:t>
                  </w:r>
                </w:p>
              </w:tc>
            </w:tr>
          </w:tbl>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tc>
        <w:tc>
          <w:tcPr>
            <w:tcW w:w="3119" w:type="dxa"/>
            <w:shd w:val="clear" w:color="auto" w:fill="auto"/>
          </w:tcPr>
          <w:p w:rsidR="00B16798" w:rsidRPr="00C0381D" w:rsidRDefault="00B16798" w:rsidP="00B16798">
            <w:pPr>
              <w:spacing w:after="0" w:line="240" w:lineRule="auto"/>
              <w:jc w:val="both"/>
              <w:rPr>
                <w:rFonts w:cstheme="minorHAnsi"/>
                <w:lang w:val="kk-KZ"/>
              </w:rPr>
            </w:pPr>
            <w:r w:rsidRPr="00C0381D">
              <w:rPr>
                <w:rFonts w:cstheme="minorHAnsi"/>
                <w:lang w:val="kk-KZ"/>
              </w:rPr>
              <w:lastRenderedPageBreak/>
              <w:t xml:space="preserve">В целях отражения в бухгалтерском учете </w:t>
            </w:r>
            <w:r w:rsidRPr="00C0381D">
              <w:rPr>
                <w:rFonts w:cstheme="minorHAnsi"/>
                <w:lang w:val="kk-KZ"/>
              </w:rPr>
              <w:lastRenderedPageBreak/>
              <w:t xml:space="preserve">переплаты по заработной плате </w:t>
            </w:r>
          </w:p>
        </w:tc>
      </w:tr>
      <w:tr w:rsidR="00B16798" w:rsidRPr="00C0381D" w:rsidTr="009677A7">
        <w:trPr>
          <w:trHeight w:val="296"/>
        </w:trPr>
        <w:tc>
          <w:tcPr>
            <w:tcW w:w="596" w:type="dxa"/>
            <w:shd w:val="clear" w:color="auto" w:fill="auto"/>
          </w:tcPr>
          <w:p w:rsidR="00B16798" w:rsidRPr="00C0381D" w:rsidRDefault="00B16798" w:rsidP="00B16798">
            <w:pPr>
              <w:spacing w:after="0" w:line="240" w:lineRule="auto"/>
              <w:jc w:val="center"/>
              <w:rPr>
                <w:rFonts w:eastAsia="Times New Roman" w:cstheme="minorHAnsi"/>
                <w:bCs/>
                <w:lang w:val="kk-KZ"/>
              </w:rPr>
            </w:pPr>
          </w:p>
        </w:tc>
        <w:tc>
          <w:tcPr>
            <w:tcW w:w="1843" w:type="dxa"/>
            <w:shd w:val="clear" w:color="auto" w:fill="auto"/>
          </w:tcPr>
          <w:p w:rsidR="0005580D" w:rsidRPr="00C0381D" w:rsidRDefault="0005580D" w:rsidP="0005580D">
            <w:pPr>
              <w:spacing w:after="0" w:line="240" w:lineRule="auto"/>
              <w:jc w:val="center"/>
              <w:rPr>
                <w:rFonts w:cstheme="minorHAnsi"/>
                <w:lang w:val="kk-KZ"/>
              </w:rPr>
            </w:pPr>
            <w:r w:rsidRPr="00C0381D">
              <w:rPr>
                <w:rFonts w:cstheme="minorHAnsi"/>
                <w:lang w:val="kk-KZ"/>
              </w:rPr>
              <w:t>п</w:t>
            </w:r>
            <w:r w:rsidR="00B16798" w:rsidRPr="00C0381D">
              <w:rPr>
                <w:rFonts w:cstheme="minorHAnsi"/>
                <w:lang w:val="kk-KZ"/>
              </w:rPr>
              <w:t>ункт 117-1</w:t>
            </w:r>
            <w:r w:rsidRPr="00C0381D">
              <w:rPr>
                <w:rFonts w:cstheme="minorHAnsi"/>
                <w:lang w:val="kk-KZ"/>
              </w:rPr>
              <w:t xml:space="preserve"> Приложения 3</w:t>
            </w:r>
          </w:p>
          <w:p w:rsidR="0005580D" w:rsidRPr="00C0381D" w:rsidRDefault="0005580D" w:rsidP="0005580D">
            <w:pPr>
              <w:spacing w:after="0" w:line="240" w:lineRule="auto"/>
              <w:jc w:val="center"/>
              <w:rPr>
                <w:rFonts w:cstheme="minorHAnsi"/>
                <w:lang w:val="kk-KZ"/>
              </w:rPr>
            </w:pPr>
            <w:r w:rsidRPr="00C0381D">
              <w:rPr>
                <w:rFonts w:cstheme="minorHAnsi"/>
                <w:lang w:val="kk-KZ"/>
              </w:rPr>
              <w:t>к Плану счетов</w:t>
            </w:r>
          </w:p>
          <w:p w:rsidR="0005580D" w:rsidRPr="00C0381D" w:rsidRDefault="0005580D" w:rsidP="0005580D">
            <w:pPr>
              <w:spacing w:after="0" w:line="240" w:lineRule="auto"/>
              <w:jc w:val="center"/>
              <w:rPr>
                <w:rFonts w:cstheme="minorHAnsi"/>
                <w:lang w:val="kk-KZ"/>
              </w:rPr>
            </w:pPr>
            <w:r w:rsidRPr="00C0381D">
              <w:rPr>
                <w:rFonts w:cstheme="minorHAnsi"/>
                <w:lang w:val="kk-KZ"/>
              </w:rPr>
              <w:t>бухгалтерского учета</w:t>
            </w:r>
          </w:p>
          <w:p w:rsidR="00B16798" w:rsidRPr="00C0381D" w:rsidRDefault="0005580D" w:rsidP="0005580D">
            <w:pPr>
              <w:spacing w:after="0" w:line="240" w:lineRule="auto"/>
              <w:jc w:val="center"/>
              <w:rPr>
                <w:rFonts w:cstheme="minorHAnsi"/>
                <w:lang w:val="kk-KZ"/>
              </w:rPr>
            </w:pPr>
            <w:r w:rsidRPr="00C0381D">
              <w:rPr>
                <w:rFonts w:cstheme="minorHAnsi"/>
                <w:lang w:val="kk-KZ"/>
              </w:rPr>
              <w:t>государственных учреждений</w:t>
            </w:r>
          </w:p>
        </w:tc>
        <w:tc>
          <w:tcPr>
            <w:tcW w:w="4961" w:type="dxa"/>
            <w:shd w:val="clear" w:color="auto" w:fill="auto"/>
          </w:tcPr>
          <w:p w:rsidR="00B16798" w:rsidRPr="00C0381D" w:rsidRDefault="00B16798" w:rsidP="00B16798">
            <w:pPr>
              <w:tabs>
                <w:tab w:val="center" w:pos="2302"/>
              </w:tabs>
              <w:spacing w:after="0" w:line="240" w:lineRule="auto"/>
              <w:contextualSpacing/>
              <w:jc w:val="center"/>
              <w:rPr>
                <w:rFonts w:cstheme="minorHAnsi"/>
                <w:b/>
                <w:bCs/>
                <w:color w:val="000000"/>
                <w:spacing w:val="2"/>
                <w:bdr w:val="none" w:sz="0" w:space="0" w:color="auto" w:frame="1"/>
                <w:shd w:val="clear" w:color="auto" w:fill="FFFFFF"/>
              </w:rPr>
            </w:pPr>
            <w:r w:rsidRPr="00C0381D">
              <w:rPr>
                <w:rFonts w:cstheme="minorHAnsi"/>
                <w:b/>
                <w:bCs/>
                <w:color w:val="000000"/>
                <w:spacing w:val="2"/>
                <w:bdr w:val="none" w:sz="0" w:space="0" w:color="auto" w:frame="1"/>
                <w:shd w:val="clear" w:color="auto" w:fill="FFFFFF"/>
              </w:rPr>
              <w:t>отсутствует</w:t>
            </w:r>
          </w:p>
        </w:tc>
        <w:tc>
          <w:tcPr>
            <w:tcW w:w="4961" w:type="dxa"/>
            <w:shd w:val="clear" w:color="auto" w:fill="auto"/>
          </w:tcPr>
          <w:tbl>
            <w:tblPr>
              <w:tblStyle w:val="a3"/>
              <w:tblW w:w="4564" w:type="dxa"/>
              <w:tblLayout w:type="fixed"/>
              <w:tblLook w:val="04A0" w:firstRow="1" w:lastRow="0" w:firstColumn="1" w:lastColumn="0" w:noHBand="0" w:noVBand="1"/>
            </w:tblPr>
            <w:tblGrid>
              <w:gridCol w:w="737"/>
              <w:gridCol w:w="1701"/>
              <w:gridCol w:w="992"/>
              <w:gridCol w:w="1134"/>
            </w:tblGrid>
            <w:tr w:rsidR="00B16798" w:rsidRPr="00C0381D" w:rsidTr="00F53B7B">
              <w:tc>
                <w:tcPr>
                  <w:tcW w:w="4564" w:type="dxa"/>
                  <w:gridSpan w:val="4"/>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Раздел 1. Корреспонденции счетов по краткосрочным активам</w:t>
                  </w:r>
                </w:p>
              </w:tc>
            </w:tr>
            <w:tr w:rsidR="00B16798" w:rsidRPr="00C0381D" w:rsidTr="00F53B7B">
              <w:tc>
                <w:tcPr>
                  <w:tcW w:w="4564" w:type="dxa"/>
                  <w:gridSpan w:val="4"/>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color w:val="000000"/>
                      <w:sz w:val="22"/>
                      <w:szCs w:val="22"/>
                    </w:rPr>
                    <w:t>1.4. Запасы</w:t>
                  </w:r>
                </w:p>
              </w:tc>
            </w:tr>
            <w:tr w:rsidR="00B16798" w:rsidRPr="00C0381D" w:rsidTr="00F53B7B">
              <w:tc>
                <w:tcPr>
                  <w:tcW w:w="4564" w:type="dxa"/>
                  <w:gridSpan w:val="4"/>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color w:val="000000"/>
                      <w:sz w:val="22"/>
                      <w:szCs w:val="22"/>
                    </w:rPr>
                    <w:t>1.4.1. Операции с имуществом обращенного (поступившего) в собственность государства по отдельным основаниям</w:t>
                  </w:r>
                </w:p>
              </w:tc>
            </w:tr>
            <w:tr w:rsidR="00B16798" w:rsidRPr="00C0381D" w:rsidTr="00F53B7B">
              <w:tc>
                <w:tcPr>
                  <w:tcW w:w="737"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lang w:val="en-US"/>
                    </w:rPr>
                    <w:t>117-1</w:t>
                  </w:r>
                </w:p>
              </w:tc>
              <w:tc>
                <w:tcPr>
                  <w:tcW w:w="1701"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Поступление имущества, обращенного (поступившего) в собственность государства по отдельным основаниям</w:t>
                  </w:r>
                </w:p>
              </w:tc>
              <w:tc>
                <w:tcPr>
                  <w:tcW w:w="992"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1341 Прочие товары</w:t>
                  </w:r>
                </w:p>
              </w:tc>
              <w:tc>
                <w:tcPr>
                  <w:tcW w:w="1134"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6360 Прочие доходы</w:t>
                  </w:r>
                </w:p>
              </w:tc>
            </w:tr>
          </w:tbl>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tc>
        <w:tc>
          <w:tcPr>
            <w:tcW w:w="3119" w:type="dxa"/>
            <w:shd w:val="clear" w:color="auto" w:fill="auto"/>
          </w:tcPr>
          <w:p w:rsidR="00B16798" w:rsidRPr="00C0381D" w:rsidRDefault="00B16798" w:rsidP="00B16798">
            <w:pPr>
              <w:spacing w:after="0" w:line="240" w:lineRule="auto"/>
              <w:jc w:val="both"/>
              <w:rPr>
                <w:rFonts w:cstheme="minorHAnsi"/>
              </w:rPr>
            </w:pPr>
            <w:r w:rsidRPr="00C0381D">
              <w:rPr>
                <w:rFonts w:cstheme="minorHAnsi"/>
              </w:rPr>
              <w:t>Во исполнение предписания Счетного комитета по контролю за исполнением республиканского бюджета от 31 мая 2022 года № 11-7-Н в части уточнения порядка отражения в бухгалтерском учете конфискованного имущества.</w:t>
            </w:r>
          </w:p>
        </w:tc>
      </w:tr>
      <w:tr w:rsidR="00B16798" w:rsidRPr="00C0381D" w:rsidTr="009677A7">
        <w:trPr>
          <w:trHeight w:val="296"/>
        </w:trPr>
        <w:tc>
          <w:tcPr>
            <w:tcW w:w="596" w:type="dxa"/>
            <w:shd w:val="clear" w:color="auto" w:fill="auto"/>
          </w:tcPr>
          <w:p w:rsidR="00B16798" w:rsidRPr="00C0381D" w:rsidRDefault="00B16798" w:rsidP="00B16798">
            <w:pPr>
              <w:spacing w:after="0" w:line="240" w:lineRule="auto"/>
              <w:jc w:val="center"/>
              <w:rPr>
                <w:rFonts w:eastAsia="Times New Roman" w:cstheme="minorHAnsi"/>
                <w:bCs/>
                <w:lang w:val="kk-KZ"/>
              </w:rPr>
            </w:pPr>
          </w:p>
        </w:tc>
        <w:tc>
          <w:tcPr>
            <w:tcW w:w="1843" w:type="dxa"/>
            <w:shd w:val="clear" w:color="auto" w:fill="auto"/>
          </w:tcPr>
          <w:p w:rsidR="0005580D" w:rsidRPr="00C0381D" w:rsidRDefault="0005580D" w:rsidP="0005580D">
            <w:pPr>
              <w:spacing w:after="0" w:line="240" w:lineRule="auto"/>
              <w:jc w:val="center"/>
              <w:rPr>
                <w:rFonts w:cstheme="minorHAnsi"/>
                <w:lang w:val="kk-KZ"/>
              </w:rPr>
            </w:pPr>
            <w:r w:rsidRPr="00C0381D">
              <w:rPr>
                <w:rFonts w:cstheme="minorHAnsi"/>
                <w:lang w:val="kk-KZ"/>
              </w:rPr>
              <w:t>п</w:t>
            </w:r>
            <w:r w:rsidR="00B16798" w:rsidRPr="00C0381D">
              <w:rPr>
                <w:rFonts w:cstheme="minorHAnsi"/>
                <w:lang w:val="kk-KZ"/>
              </w:rPr>
              <w:t>ункт 146-1</w:t>
            </w:r>
            <w:r w:rsidRPr="00C0381D">
              <w:rPr>
                <w:rFonts w:cstheme="minorHAnsi"/>
                <w:lang w:val="kk-KZ"/>
              </w:rPr>
              <w:t xml:space="preserve"> </w:t>
            </w:r>
            <w:r w:rsidRPr="00C0381D">
              <w:rPr>
                <w:rFonts w:cstheme="minorHAnsi"/>
                <w:lang w:val="kk-KZ"/>
              </w:rPr>
              <w:lastRenderedPageBreak/>
              <w:t>Приложения 3</w:t>
            </w:r>
          </w:p>
          <w:p w:rsidR="0005580D" w:rsidRPr="00C0381D" w:rsidRDefault="0005580D" w:rsidP="0005580D">
            <w:pPr>
              <w:spacing w:after="0" w:line="240" w:lineRule="auto"/>
              <w:jc w:val="center"/>
              <w:rPr>
                <w:rFonts w:cstheme="minorHAnsi"/>
                <w:lang w:val="kk-KZ"/>
              </w:rPr>
            </w:pPr>
            <w:r w:rsidRPr="00C0381D">
              <w:rPr>
                <w:rFonts w:cstheme="minorHAnsi"/>
                <w:lang w:val="kk-KZ"/>
              </w:rPr>
              <w:t>к Плану счетов</w:t>
            </w:r>
          </w:p>
          <w:p w:rsidR="0005580D" w:rsidRPr="00C0381D" w:rsidRDefault="0005580D" w:rsidP="0005580D">
            <w:pPr>
              <w:spacing w:after="0" w:line="240" w:lineRule="auto"/>
              <w:jc w:val="center"/>
              <w:rPr>
                <w:rFonts w:cstheme="minorHAnsi"/>
                <w:lang w:val="kk-KZ"/>
              </w:rPr>
            </w:pPr>
            <w:r w:rsidRPr="00C0381D">
              <w:rPr>
                <w:rFonts w:cstheme="minorHAnsi"/>
                <w:lang w:val="kk-KZ"/>
              </w:rPr>
              <w:t>бухгалтерского учета</w:t>
            </w:r>
          </w:p>
          <w:p w:rsidR="00B16798" w:rsidRPr="00C0381D" w:rsidRDefault="0005580D" w:rsidP="0005580D">
            <w:pPr>
              <w:spacing w:after="0" w:line="240" w:lineRule="auto"/>
              <w:jc w:val="center"/>
              <w:rPr>
                <w:rFonts w:cstheme="minorHAnsi"/>
                <w:lang w:val="kk-KZ"/>
              </w:rPr>
            </w:pPr>
            <w:r w:rsidRPr="00C0381D">
              <w:rPr>
                <w:rFonts w:cstheme="minorHAnsi"/>
                <w:lang w:val="kk-KZ"/>
              </w:rPr>
              <w:t>государственных учреждений</w:t>
            </w:r>
          </w:p>
        </w:tc>
        <w:tc>
          <w:tcPr>
            <w:tcW w:w="4961" w:type="dxa"/>
            <w:shd w:val="clear" w:color="auto" w:fill="auto"/>
          </w:tcPr>
          <w:p w:rsidR="00B16798" w:rsidRPr="00C0381D" w:rsidRDefault="00B16798" w:rsidP="00B16798">
            <w:pPr>
              <w:tabs>
                <w:tab w:val="left" w:pos="1690"/>
                <w:tab w:val="center" w:pos="2302"/>
              </w:tabs>
              <w:spacing w:after="0" w:line="240" w:lineRule="auto"/>
              <w:contextualSpacing/>
              <w:jc w:val="center"/>
              <w:rPr>
                <w:rFonts w:cstheme="minorHAnsi"/>
                <w:b/>
                <w:bCs/>
                <w:color w:val="000000"/>
                <w:spacing w:val="2"/>
                <w:bdr w:val="none" w:sz="0" w:space="0" w:color="auto" w:frame="1"/>
                <w:shd w:val="clear" w:color="auto" w:fill="FFFFFF"/>
              </w:rPr>
            </w:pPr>
            <w:r w:rsidRPr="00C0381D">
              <w:rPr>
                <w:rFonts w:cstheme="minorHAnsi"/>
                <w:b/>
                <w:bCs/>
                <w:color w:val="000000"/>
                <w:spacing w:val="2"/>
                <w:bdr w:val="none" w:sz="0" w:space="0" w:color="auto" w:frame="1"/>
                <w:shd w:val="clear" w:color="auto" w:fill="FFFFFF"/>
              </w:rPr>
              <w:lastRenderedPageBreak/>
              <w:t>отсутствует</w:t>
            </w:r>
          </w:p>
        </w:tc>
        <w:tc>
          <w:tcPr>
            <w:tcW w:w="4961" w:type="dxa"/>
            <w:shd w:val="clear" w:color="auto" w:fill="auto"/>
          </w:tcPr>
          <w:tbl>
            <w:tblPr>
              <w:tblStyle w:val="a3"/>
              <w:tblW w:w="4564" w:type="dxa"/>
              <w:tblLayout w:type="fixed"/>
              <w:tblLook w:val="04A0" w:firstRow="1" w:lastRow="0" w:firstColumn="1" w:lastColumn="0" w:noHBand="0" w:noVBand="1"/>
            </w:tblPr>
            <w:tblGrid>
              <w:gridCol w:w="737"/>
              <w:gridCol w:w="1701"/>
              <w:gridCol w:w="992"/>
              <w:gridCol w:w="1134"/>
            </w:tblGrid>
            <w:tr w:rsidR="00B16798" w:rsidRPr="00C0381D" w:rsidTr="00271763">
              <w:tc>
                <w:tcPr>
                  <w:tcW w:w="4564" w:type="dxa"/>
                  <w:gridSpan w:val="4"/>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 xml:space="preserve">Раздел 2. Корреспонденции по </w:t>
                  </w:r>
                  <w:r w:rsidRPr="00C0381D">
                    <w:rPr>
                      <w:rFonts w:asciiTheme="minorHAnsi" w:hAnsiTheme="minorHAnsi" w:cstheme="minorHAnsi"/>
                      <w:sz w:val="22"/>
                      <w:szCs w:val="22"/>
                    </w:rPr>
                    <w:lastRenderedPageBreak/>
                    <w:t>долгосрочным активам</w:t>
                  </w:r>
                </w:p>
              </w:tc>
            </w:tr>
            <w:tr w:rsidR="00B16798" w:rsidRPr="00C0381D" w:rsidTr="00271763">
              <w:tc>
                <w:tcPr>
                  <w:tcW w:w="4564" w:type="dxa"/>
                  <w:gridSpan w:val="4"/>
                  <w:hideMark/>
                </w:tcPr>
                <w:p w:rsidR="00B16798" w:rsidRPr="00C0381D" w:rsidRDefault="00B16798" w:rsidP="00B16798">
                  <w:pPr>
                    <w:spacing w:before="100" w:beforeAutospacing="1" w:after="100" w:afterAutospacing="1"/>
                    <w:rPr>
                      <w:rFonts w:asciiTheme="minorHAnsi" w:hAnsiTheme="minorHAnsi" w:cstheme="minorHAnsi"/>
                      <w:sz w:val="22"/>
                      <w:szCs w:val="22"/>
                      <w:lang w:val="en-US"/>
                    </w:rPr>
                  </w:pPr>
                  <w:r w:rsidRPr="00C0381D">
                    <w:rPr>
                      <w:rFonts w:asciiTheme="minorHAnsi" w:hAnsiTheme="minorHAnsi" w:cstheme="minorHAnsi"/>
                      <w:sz w:val="22"/>
                      <w:szCs w:val="22"/>
                      <w:lang w:val="en-US"/>
                    </w:rPr>
                    <w:lastRenderedPageBreak/>
                    <w:t>2.1. Долгосрочные финансовые инвестиции</w:t>
                  </w:r>
                </w:p>
              </w:tc>
            </w:tr>
            <w:tr w:rsidR="00B16798" w:rsidRPr="00C0381D" w:rsidTr="00271763">
              <w:tc>
                <w:tcPr>
                  <w:tcW w:w="4564" w:type="dxa"/>
                  <w:gridSpan w:val="4"/>
                  <w:hideMark/>
                </w:tcPr>
                <w:p w:rsidR="00B16798" w:rsidRPr="00C0381D" w:rsidRDefault="00B16798" w:rsidP="00B16798">
                  <w:pPr>
                    <w:spacing w:before="100" w:beforeAutospacing="1" w:after="100" w:afterAutospacing="1"/>
                    <w:rPr>
                      <w:rFonts w:asciiTheme="minorHAnsi" w:hAnsiTheme="minorHAnsi" w:cstheme="minorHAnsi"/>
                      <w:sz w:val="22"/>
                      <w:szCs w:val="22"/>
                      <w:lang w:val="en-US"/>
                    </w:rPr>
                  </w:pPr>
                  <w:r w:rsidRPr="00C0381D">
                    <w:rPr>
                      <w:rFonts w:asciiTheme="minorHAnsi" w:hAnsiTheme="minorHAnsi" w:cstheme="minorHAnsi"/>
                      <w:sz w:val="22"/>
                      <w:szCs w:val="22"/>
                      <w:lang w:val="en-US"/>
                    </w:rPr>
                    <w:t>2.1.2. Долгосрочные финансовые инвестиции</w:t>
                  </w:r>
                </w:p>
              </w:tc>
            </w:tr>
            <w:tr w:rsidR="00B16798" w:rsidRPr="00C0381D" w:rsidTr="00271763">
              <w:tc>
                <w:tcPr>
                  <w:tcW w:w="737" w:type="dxa"/>
                </w:tcPr>
                <w:p w:rsidR="00B16798" w:rsidRPr="00C0381D" w:rsidRDefault="00B16798" w:rsidP="00B16798">
                  <w:pPr>
                    <w:rPr>
                      <w:rFonts w:asciiTheme="minorHAnsi" w:hAnsiTheme="minorHAnsi" w:cstheme="minorHAnsi"/>
                      <w:sz w:val="22"/>
                      <w:szCs w:val="22"/>
                      <w:lang w:val="en-US"/>
                    </w:rPr>
                  </w:pPr>
                  <w:r w:rsidRPr="00C0381D">
                    <w:rPr>
                      <w:rFonts w:asciiTheme="minorHAnsi" w:hAnsiTheme="minorHAnsi" w:cstheme="minorHAnsi"/>
                      <w:sz w:val="22"/>
                      <w:szCs w:val="22"/>
                      <w:lang w:val="en-US"/>
                    </w:rPr>
                    <w:t>146-1</w:t>
                  </w:r>
                </w:p>
              </w:tc>
              <w:tc>
                <w:tcPr>
                  <w:tcW w:w="1701"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Отражение доли участия в прибыли (убытке) объекта инвестиций</w:t>
                  </w:r>
                </w:p>
              </w:tc>
              <w:tc>
                <w:tcPr>
                  <w:tcW w:w="992" w:type="dxa"/>
                </w:tcPr>
                <w:p w:rsidR="00B16798" w:rsidRPr="00C0381D" w:rsidRDefault="00B16798" w:rsidP="00B16798">
                  <w:pPr>
                    <w:rPr>
                      <w:rFonts w:asciiTheme="minorHAnsi" w:hAnsiTheme="minorHAnsi" w:cstheme="minorHAnsi"/>
                      <w:sz w:val="22"/>
                      <w:szCs w:val="22"/>
                      <w:lang w:val="en-US"/>
                    </w:rPr>
                  </w:pPr>
                  <w:r w:rsidRPr="00C0381D">
                    <w:rPr>
                      <w:rFonts w:asciiTheme="minorHAnsi" w:hAnsiTheme="minorHAnsi" w:cstheme="minorHAnsi"/>
                      <w:sz w:val="22"/>
                      <w:szCs w:val="22"/>
                      <w:lang w:val="en-US"/>
                    </w:rPr>
                    <w:t>2120 Долгосрочные финансовые инвестиции</w:t>
                  </w:r>
                </w:p>
              </w:tc>
              <w:tc>
                <w:tcPr>
                  <w:tcW w:w="1134"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6220 Прочие доходы от управления активами</w:t>
                  </w:r>
                </w:p>
              </w:tc>
            </w:tr>
          </w:tbl>
          <w:p w:rsidR="00B16798" w:rsidRPr="00C0381D" w:rsidRDefault="00B16798" w:rsidP="00B16798">
            <w:pPr>
              <w:spacing w:after="0" w:line="240" w:lineRule="auto"/>
              <w:contextualSpacing/>
              <w:jc w:val="both"/>
              <w:rPr>
                <w:rFonts w:eastAsia="Times New Roman" w:cstheme="minorHAnsi"/>
              </w:rPr>
            </w:pPr>
          </w:p>
        </w:tc>
        <w:tc>
          <w:tcPr>
            <w:tcW w:w="3119" w:type="dxa"/>
            <w:shd w:val="clear" w:color="auto" w:fill="auto"/>
          </w:tcPr>
          <w:p w:rsidR="00B16798" w:rsidRPr="00C0381D" w:rsidRDefault="00B16798" w:rsidP="00B16798">
            <w:pPr>
              <w:spacing w:after="0" w:line="240" w:lineRule="auto"/>
              <w:jc w:val="both"/>
              <w:rPr>
                <w:rFonts w:cstheme="minorHAnsi"/>
              </w:rPr>
            </w:pPr>
            <w:r w:rsidRPr="00C0381D">
              <w:rPr>
                <w:rFonts w:cstheme="minorHAnsi"/>
              </w:rPr>
              <w:lastRenderedPageBreak/>
              <w:t xml:space="preserve">В целях совершенствования </w:t>
            </w:r>
            <w:r w:rsidRPr="00C0381D">
              <w:rPr>
                <w:rFonts w:cstheme="minorHAnsi"/>
              </w:rPr>
              <w:lastRenderedPageBreak/>
              <w:t xml:space="preserve">законодательства в сфере бухгалтерского учета и финансовой отчетности.  </w:t>
            </w:r>
          </w:p>
          <w:p w:rsidR="00B16798" w:rsidRPr="00C0381D" w:rsidRDefault="00B16798"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tc>
      </w:tr>
      <w:tr w:rsidR="00B16798" w:rsidRPr="00C0381D" w:rsidTr="009677A7">
        <w:trPr>
          <w:trHeight w:val="296"/>
        </w:trPr>
        <w:tc>
          <w:tcPr>
            <w:tcW w:w="596" w:type="dxa"/>
            <w:shd w:val="clear" w:color="auto" w:fill="auto"/>
          </w:tcPr>
          <w:p w:rsidR="00B16798" w:rsidRPr="00C0381D" w:rsidRDefault="00B16798" w:rsidP="00B16798">
            <w:pPr>
              <w:spacing w:after="0" w:line="240" w:lineRule="auto"/>
              <w:jc w:val="center"/>
              <w:rPr>
                <w:rFonts w:eastAsia="Times New Roman" w:cstheme="minorHAnsi"/>
                <w:bCs/>
                <w:lang w:val="kk-KZ"/>
              </w:rPr>
            </w:pPr>
          </w:p>
        </w:tc>
        <w:tc>
          <w:tcPr>
            <w:tcW w:w="1843" w:type="dxa"/>
            <w:shd w:val="clear" w:color="auto" w:fill="auto"/>
          </w:tcPr>
          <w:p w:rsidR="0005580D" w:rsidRPr="00C0381D" w:rsidRDefault="0005580D" w:rsidP="0005580D">
            <w:pPr>
              <w:spacing w:after="0" w:line="240" w:lineRule="auto"/>
              <w:jc w:val="center"/>
              <w:rPr>
                <w:rFonts w:cstheme="minorHAnsi"/>
                <w:lang w:val="kk-KZ"/>
              </w:rPr>
            </w:pPr>
            <w:r w:rsidRPr="00C0381D">
              <w:rPr>
                <w:rFonts w:cstheme="minorHAnsi"/>
                <w:lang w:val="kk-KZ"/>
              </w:rPr>
              <w:t>п</w:t>
            </w:r>
            <w:r w:rsidR="00B16798" w:rsidRPr="00C0381D">
              <w:rPr>
                <w:rFonts w:cstheme="minorHAnsi"/>
                <w:lang w:val="kk-KZ"/>
              </w:rPr>
              <w:t>ункт 177-1</w:t>
            </w:r>
            <w:r w:rsidRPr="00C0381D">
              <w:rPr>
                <w:rFonts w:cstheme="minorHAnsi"/>
                <w:lang w:val="kk-KZ"/>
              </w:rPr>
              <w:t xml:space="preserve"> Приложения 3</w:t>
            </w:r>
          </w:p>
          <w:p w:rsidR="0005580D" w:rsidRPr="00C0381D" w:rsidRDefault="0005580D" w:rsidP="0005580D">
            <w:pPr>
              <w:spacing w:after="0" w:line="240" w:lineRule="auto"/>
              <w:jc w:val="center"/>
              <w:rPr>
                <w:rFonts w:cstheme="minorHAnsi"/>
                <w:lang w:val="kk-KZ"/>
              </w:rPr>
            </w:pPr>
            <w:r w:rsidRPr="00C0381D">
              <w:rPr>
                <w:rFonts w:cstheme="minorHAnsi"/>
                <w:lang w:val="kk-KZ"/>
              </w:rPr>
              <w:t>к Плану счетов</w:t>
            </w:r>
          </w:p>
          <w:p w:rsidR="0005580D" w:rsidRPr="00C0381D" w:rsidRDefault="0005580D" w:rsidP="0005580D">
            <w:pPr>
              <w:spacing w:after="0" w:line="240" w:lineRule="auto"/>
              <w:jc w:val="center"/>
              <w:rPr>
                <w:rFonts w:cstheme="minorHAnsi"/>
                <w:lang w:val="kk-KZ"/>
              </w:rPr>
            </w:pPr>
            <w:r w:rsidRPr="00C0381D">
              <w:rPr>
                <w:rFonts w:cstheme="minorHAnsi"/>
                <w:lang w:val="kk-KZ"/>
              </w:rPr>
              <w:t>бухгалтерского учета</w:t>
            </w:r>
          </w:p>
          <w:p w:rsidR="00B16798" w:rsidRPr="00C0381D" w:rsidRDefault="0005580D" w:rsidP="0005580D">
            <w:pPr>
              <w:spacing w:after="0" w:line="240" w:lineRule="auto"/>
              <w:jc w:val="center"/>
              <w:rPr>
                <w:rFonts w:cstheme="minorHAnsi"/>
                <w:lang w:val="kk-KZ"/>
              </w:rPr>
            </w:pPr>
            <w:r w:rsidRPr="00C0381D">
              <w:rPr>
                <w:rFonts w:cstheme="minorHAnsi"/>
                <w:lang w:val="kk-KZ"/>
              </w:rPr>
              <w:t>государственных учреждений</w:t>
            </w:r>
          </w:p>
        </w:tc>
        <w:tc>
          <w:tcPr>
            <w:tcW w:w="4961" w:type="dxa"/>
            <w:shd w:val="clear" w:color="auto" w:fill="auto"/>
          </w:tcPr>
          <w:p w:rsidR="00B16798" w:rsidRPr="00C0381D" w:rsidRDefault="00B16798" w:rsidP="00B16798">
            <w:pPr>
              <w:spacing w:after="0" w:line="240" w:lineRule="auto"/>
              <w:contextualSpacing/>
              <w:jc w:val="center"/>
              <w:rPr>
                <w:rFonts w:cstheme="minorHAnsi"/>
                <w:bCs/>
                <w:color w:val="000000"/>
                <w:spacing w:val="2"/>
                <w:bdr w:val="none" w:sz="0" w:space="0" w:color="auto" w:frame="1"/>
                <w:shd w:val="clear" w:color="auto" w:fill="FFFFFF"/>
              </w:rPr>
            </w:pPr>
            <w:r w:rsidRPr="00C0381D">
              <w:rPr>
                <w:rFonts w:cstheme="minorHAnsi"/>
                <w:b/>
                <w:bCs/>
                <w:color w:val="000000"/>
                <w:spacing w:val="2"/>
                <w:bdr w:val="none" w:sz="0" w:space="0" w:color="auto" w:frame="1"/>
                <w:shd w:val="clear" w:color="auto" w:fill="FFFFFF"/>
              </w:rPr>
              <w:t>отсутствует</w:t>
            </w:r>
          </w:p>
        </w:tc>
        <w:tc>
          <w:tcPr>
            <w:tcW w:w="4961" w:type="dxa"/>
            <w:shd w:val="clear" w:color="auto" w:fill="auto"/>
          </w:tcPr>
          <w:tbl>
            <w:tblPr>
              <w:tblStyle w:val="a3"/>
              <w:tblW w:w="4564" w:type="dxa"/>
              <w:tblLayout w:type="fixed"/>
              <w:tblLook w:val="04A0" w:firstRow="1" w:lastRow="0" w:firstColumn="1" w:lastColumn="0" w:noHBand="0" w:noVBand="1"/>
            </w:tblPr>
            <w:tblGrid>
              <w:gridCol w:w="737"/>
              <w:gridCol w:w="1701"/>
              <w:gridCol w:w="992"/>
              <w:gridCol w:w="1134"/>
            </w:tblGrid>
            <w:tr w:rsidR="00B16798" w:rsidRPr="00C0381D" w:rsidTr="00271763">
              <w:tc>
                <w:tcPr>
                  <w:tcW w:w="4564" w:type="dxa"/>
                  <w:gridSpan w:val="4"/>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2.2.9-1. Поступление имущества, обращенного (поступившего) в собственность государства по отдельным основаниям</w:t>
                  </w:r>
                </w:p>
              </w:tc>
            </w:tr>
            <w:tr w:rsidR="00B16798" w:rsidRPr="00C0381D" w:rsidTr="00271763">
              <w:tc>
                <w:tcPr>
                  <w:tcW w:w="737"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177-1</w:t>
                  </w:r>
                </w:p>
              </w:tc>
              <w:tc>
                <w:tcPr>
                  <w:tcW w:w="1701"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Поступление имущества, обращенного (поступившего) в собственность государства по отдельным основаниям</w:t>
                  </w:r>
                </w:p>
              </w:tc>
              <w:tc>
                <w:tcPr>
                  <w:tcW w:w="992"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2383 Прочие основные средства</w:t>
                  </w:r>
                </w:p>
              </w:tc>
              <w:tc>
                <w:tcPr>
                  <w:tcW w:w="1134"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6360 Прочие доходы</w:t>
                  </w:r>
                </w:p>
              </w:tc>
            </w:tr>
          </w:tbl>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tc>
        <w:tc>
          <w:tcPr>
            <w:tcW w:w="3119" w:type="dxa"/>
            <w:shd w:val="clear" w:color="auto" w:fill="auto"/>
          </w:tcPr>
          <w:p w:rsidR="00B16798" w:rsidRPr="00C0381D" w:rsidRDefault="00B16798" w:rsidP="00B16798">
            <w:pPr>
              <w:spacing w:after="0" w:line="240" w:lineRule="auto"/>
              <w:jc w:val="both"/>
              <w:rPr>
                <w:rFonts w:cstheme="minorHAnsi"/>
              </w:rPr>
            </w:pPr>
            <w:r w:rsidRPr="00C0381D">
              <w:rPr>
                <w:rFonts w:cstheme="minorHAnsi"/>
              </w:rPr>
              <w:t>Во исполнение предписания Счетного комитета по контролю за исполнением республиканского бюджета от 31 мая 2022 года № 11-7-Н в части уточнения порядка отражения в бухгалтерском учете конфискованного имущества.</w:t>
            </w:r>
          </w:p>
          <w:p w:rsidR="00132E02" w:rsidRPr="00C0381D" w:rsidRDefault="00132E02" w:rsidP="00B16798">
            <w:pPr>
              <w:spacing w:after="0" w:line="240" w:lineRule="auto"/>
              <w:jc w:val="both"/>
              <w:rPr>
                <w:rFonts w:cstheme="minorHAnsi"/>
              </w:rPr>
            </w:pPr>
          </w:p>
          <w:p w:rsidR="00132E02" w:rsidRPr="00C0381D" w:rsidRDefault="00132E02" w:rsidP="00B16798">
            <w:pPr>
              <w:spacing w:after="0" w:line="240" w:lineRule="auto"/>
              <w:jc w:val="both"/>
              <w:rPr>
                <w:rFonts w:cstheme="minorHAnsi"/>
              </w:rPr>
            </w:pPr>
          </w:p>
        </w:tc>
      </w:tr>
      <w:tr w:rsidR="00B16798" w:rsidRPr="00C0381D" w:rsidTr="009677A7">
        <w:trPr>
          <w:trHeight w:val="296"/>
        </w:trPr>
        <w:tc>
          <w:tcPr>
            <w:tcW w:w="596" w:type="dxa"/>
            <w:shd w:val="clear" w:color="auto" w:fill="auto"/>
          </w:tcPr>
          <w:p w:rsidR="00B16798" w:rsidRPr="00C0381D" w:rsidRDefault="00B16798" w:rsidP="00B16798">
            <w:pPr>
              <w:spacing w:after="0" w:line="240" w:lineRule="auto"/>
              <w:jc w:val="center"/>
              <w:rPr>
                <w:rFonts w:eastAsia="Times New Roman" w:cstheme="minorHAnsi"/>
                <w:bCs/>
                <w:lang w:val="kk-KZ"/>
              </w:rPr>
            </w:pPr>
          </w:p>
        </w:tc>
        <w:tc>
          <w:tcPr>
            <w:tcW w:w="1843" w:type="dxa"/>
            <w:shd w:val="clear" w:color="auto" w:fill="auto"/>
          </w:tcPr>
          <w:p w:rsidR="0005580D" w:rsidRPr="00C0381D" w:rsidRDefault="0005580D" w:rsidP="0005580D">
            <w:pPr>
              <w:spacing w:after="0" w:line="240" w:lineRule="auto"/>
              <w:jc w:val="center"/>
              <w:rPr>
                <w:rFonts w:cstheme="minorHAnsi"/>
                <w:lang w:val="kk-KZ"/>
              </w:rPr>
            </w:pPr>
            <w:r w:rsidRPr="00C0381D">
              <w:rPr>
                <w:rFonts w:cstheme="minorHAnsi"/>
                <w:lang w:val="kk-KZ"/>
              </w:rPr>
              <w:t>п</w:t>
            </w:r>
            <w:r w:rsidR="00B16798" w:rsidRPr="00C0381D">
              <w:rPr>
                <w:rFonts w:cstheme="minorHAnsi"/>
                <w:lang w:val="kk-KZ"/>
              </w:rPr>
              <w:t>ункт 278</w:t>
            </w:r>
            <w:r w:rsidRPr="00C0381D">
              <w:rPr>
                <w:rFonts w:cstheme="minorHAnsi"/>
                <w:lang w:val="kk-KZ"/>
              </w:rPr>
              <w:t xml:space="preserve"> Приложения 3</w:t>
            </w:r>
          </w:p>
          <w:p w:rsidR="0005580D" w:rsidRPr="00C0381D" w:rsidRDefault="0005580D" w:rsidP="0005580D">
            <w:pPr>
              <w:spacing w:after="0" w:line="240" w:lineRule="auto"/>
              <w:jc w:val="center"/>
              <w:rPr>
                <w:rFonts w:cstheme="minorHAnsi"/>
                <w:lang w:val="kk-KZ"/>
              </w:rPr>
            </w:pPr>
            <w:r w:rsidRPr="00C0381D">
              <w:rPr>
                <w:rFonts w:cstheme="minorHAnsi"/>
                <w:lang w:val="kk-KZ"/>
              </w:rPr>
              <w:t>к Плану счетов</w:t>
            </w:r>
          </w:p>
          <w:p w:rsidR="0005580D" w:rsidRPr="00C0381D" w:rsidRDefault="0005580D" w:rsidP="0005580D">
            <w:pPr>
              <w:spacing w:after="0" w:line="240" w:lineRule="auto"/>
              <w:jc w:val="center"/>
              <w:rPr>
                <w:rFonts w:cstheme="minorHAnsi"/>
                <w:lang w:val="kk-KZ"/>
              </w:rPr>
            </w:pPr>
            <w:r w:rsidRPr="00C0381D">
              <w:rPr>
                <w:rFonts w:cstheme="minorHAnsi"/>
                <w:lang w:val="kk-KZ"/>
              </w:rPr>
              <w:t>бухгалтерского учета</w:t>
            </w:r>
          </w:p>
          <w:p w:rsidR="00B16798" w:rsidRPr="00C0381D" w:rsidRDefault="0005580D" w:rsidP="0005580D">
            <w:pPr>
              <w:spacing w:after="0" w:line="240" w:lineRule="auto"/>
              <w:jc w:val="center"/>
              <w:rPr>
                <w:rFonts w:cstheme="minorHAnsi"/>
                <w:lang w:val="kk-KZ"/>
              </w:rPr>
            </w:pPr>
            <w:r w:rsidRPr="00C0381D">
              <w:rPr>
                <w:rFonts w:cstheme="minorHAnsi"/>
                <w:lang w:val="kk-KZ"/>
              </w:rPr>
              <w:t>государственных учреждений</w:t>
            </w:r>
          </w:p>
        </w:tc>
        <w:tc>
          <w:tcPr>
            <w:tcW w:w="4961" w:type="dxa"/>
            <w:shd w:val="clear" w:color="auto" w:fill="auto"/>
          </w:tcPr>
          <w:tbl>
            <w:tblPr>
              <w:tblStyle w:val="a3"/>
              <w:tblW w:w="4565" w:type="dxa"/>
              <w:tblLayout w:type="fixed"/>
              <w:tblLook w:val="04A0" w:firstRow="1" w:lastRow="0" w:firstColumn="1" w:lastColumn="0" w:noHBand="0" w:noVBand="1"/>
            </w:tblPr>
            <w:tblGrid>
              <w:gridCol w:w="596"/>
              <w:gridCol w:w="1701"/>
              <w:gridCol w:w="1275"/>
              <w:gridCol w:w="993"/>
            </w:tblGrid>
            <w:tr w:rsidR="00B16798" w:rsidRPr="00C0381D" w:rsidTr="00271763">
              <w:tc>
                <w:tcPr>
                  <w:tcW w:w="4565" w:type="dxa"/>
                  <w:gridSpan w:val="4"/>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3.2.7. Прочая краткосрочная кредиторская задолженность</w:t>
                  </w:r>
                </w:p>
              </w:tc>
            </w:tr>
            <w:tr w:rsidR="00B16798" w:rsidRPr="00C0381D" w:rsidTr="00271763">
              <w:tc>
                <w:tcPr>
                  <w:tcW w:w="596"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278</w:t>
                  </w:r>
                </w:p>
              </w:tc>
              <w:tc>
                <w:tcPr>
                  <w:tcW w:w="1701" w:type="dxa"/>
                </w:tcPr>
                <w:p w:rsidR="00B16798" w:rsidRPr="00C0381D" w:rsidRDefault="00B16798" w:rsidP="00B16798">
                  <w:pPr>
                    <w:pStyle w:val="a4"/>
                    <w:rPr>
                      <w:rFonts w:asciiTheme="minorHAnsi" w:hAnsiTheme="minorHAnsi" w:cstheme="minorHAnsi"/>
                      <w:sz w:val="22"/>
                      <w:szCs w:val="22"/>
                    </w:rPr>
                  </w:pPr>
                  <w:r w:rsidRPr="00C0381D">
                    <w:rPr>
                      <w:rFonts w:asciiTheme="minorHAnsi" w:hAnsiTheme="minorHAnsi" w:cstheme="minorHAnsi"/>
                      <w:sz w:val="22"/>
                      <w:szCs w:val="22"/>
                    </w:rPr>
                    <w:t>Перечисление в бюджет суммы обеспечения уплаты таможенных пошлин, налогов в бюджет</w:t>
                  </w:r>
                </w:p>
              </w:tc>
              <w:tc>
                <w:tcPr>
                  <w:tcW w:w="1275" w:type="dxa"/>
                </w:tcPr>
                <w:p w:rsidR="00B16798" w:rsidRPr="00C0381D" w:rsidRDefault="00B16798" w:rsidP="00B16798">
                  <w:pPr>
                    <w:pStyle w:val="a4"/>
                    <w:rPr>
                      <w:rFonts w:asciiTheme="minorHAnsi" w:hAnsiTheme="minorHAnsi" w:cstheme="minorHAnsi"/>
                      <w:sz w:val="22"/>
                      <w:szCs w:val="22"/>
                    </w:rPr>
                  </w:pPr>
                  <w:r w:rsidRPr="00C0381D">
                    <w:rPr>
                      <w:rFonts w:asciiTheme="minorHAnsi" w:hAnsiTheme="minorHAnsi" w:cstheme="minorHAnsi"/>
                      <w:sz w:val="22"/>
                      <w:szCs w:val="22"/>
                    </w:rPr>
                    <w:t xml:space="preserve">3133 Краткосрочная кредиторская задолженность перед бюджетом по прочим </w:t>
                  </w:r>
                  <w:r w:rsidRPr="00C0381D">
                    <w:rPr>
                      <w:rFonts w:asciiTheme="minorHAnsi" w:hAnsiTheme="minorHAnsi" w:cstheme="minorHAnsi"/>
                      <w:sz w:val="22"/>
                      <w:szCs w:val="22"/>
                    </w:rPr>
                    <w:lastRenderedPageBreak/>
                    <w:t>операциям</w:t>
                  </w:r>
                </w:p>
              </w:tc>
              <w:tc>
                <w:tcPr>
                  <w:tcW w:w="993" w:type="dxa"/>
                </w:tcPr>
                <w:p w:rsidR="00B16798" w:rsidRPr="00C0381D" w:rsidRDefault="00B16798" w:rsidP="00B16798">
                  <w:pPr>
                    <w:pStyle w:val="a4"/>
                    <w:contextualSpacing/>
                    <w:rPr>
                      <w:rFonts w:asciiTheme="minorHAnsi" w:hAnsiTheme="minorHAnsi" w:cstheme="minorHAnsi"/>
                      <w:sz w:val="22"/>
                      <w:szCs w:val="22"/>
                    </w:rPr>
                  </w:pPr>
                  <w:r w:rsidRPr="00C0381D">
                    <w:rPr>
                      <w:rFonts w:asciiTheme="minorHAnsi" w:hAnsiTheme="minorHAnsi" w:cstheme="minorHAnsi"/>
                      <w:sz w:val="22"/>
                      <w:szCs w:val="22"/>
                    </w:rPr>
                    <w:lastRenderedPageBreak/>
                    <w:t>1043 КСН временного размещения денег</w:t>
                  </w:r>
                </w:p>
                <w:p w:rsidR="00B16798" w:rsidRPr="00C0381D" w:rsidRDefault="00B16798" w:rsidP="00B16798">
                  <w:pPr>
                    <w:pStyle w:val="a4"/>
                    <w:contextualSpacing/>
                    <w:rPr>
                      <w:rFonts w:asciiTheme="minorHAnsi" w:hAnsiTheme="minorHAnsi" w:cstheme="minorHAnsi"/>
                      <w:b/>
                      <w:sz w:val="22"/>
                      <w:szCs w:val="22"/>
                    </w:rPr>
                  </w:pPr>
                </w:p>
              </w:tc>
            </w:tr>
          </w:tbl>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tc>
        <w:tc>
          <w:tcPr>
            <w:tcW w:w="4961" w:type="dxa"/>
            <w:shd w:val="clear" w:color="auto" w:fill="auto"/>
          </w:tcPr>
          <w:tbl>
            <w:tblPr>
              <w:tblStyle w:val="a3"/>
              <w:tblW w:w="4564" w:type="dxa"/>
              <w:tblLayout w:type="fixed"/>
              <w:tblLook w:val="04A0" w:firstRow="1" w:lastRow="0" w:firstColumn="1" w:lastColumn="0" w:noHBand="0" w:noVBand="1"/>
            </w:tblPr>
            <w:tblGrid>
              <w:gridCol w:w="595"/>
              <w:gridCol w:w="1843"/>
              <w:gridCol w:w="992"/>
              <w:gridCol w:w="1134"/>
            </w:tblGrid>
            <w:tr w:rsidR="00B16798" w:rsidRPr="00C0381D" w:rsidTr="00271763">
              <w:tc>
                <w:tcPr>
                  <w:tcW w:w="4564" w:type="dxa"/>
                  <w:gridSpan w:val="4"/>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lastRenderedPageBreak/>
                    <w:t>3.2.7. Прочая краткосрочная кредиторская задолженность</w:t>
                  </w:r>
                </w:p>
              </w:tc>
            </w:tr>
            <w:tr w:rsidR="00B16798" w:rsidRPr="00C0381D" w:rsidTr="00271763">
              <w:tc>
                <w:tcPr>
                  <w:tcW w:w="595" w:type="dxa"/>
                </w:tcPr>
                <w:p w:rsidR="00B16798" w:rsidRPr="00C0381D" w:rsidRDefault="00B16798" w:rsidP="00B16798">
                  <w:pPr>
                    <w:rPr>
                      <w:rFonts w:asciiTheme="minorHAnsi" w:hAnsiTheme="minorHAnsi" w:cstheme="minorHAnsi"/>
                      <w:sz w:val="22"/>
                      <w:szCs w:val="22"/>
                    </w:rPr>
                  </w:pPr>
                  <w:r w:rsidRPr="00C0381D">
                    <w:rPr>
                      <w:rFonts w:asciiTheme="minorHAnsi" w:hAnsiTheme="minorHAnsi" w:cstheme="minorHAnsi"/>
                      <w:sz w:val="22"/>
                      <w:szCs w:val="22"/>
                    </w:rPr>
                    <w:t>278</w:t>
                  </w:r>
                </w:p>
              </w:tc>
              <w:tc>
                <w:tcPr>
                  <w:tcW w:w="1843" w:type="dxa"/>
                </w:tcPr>
                <w:p w:rsidR="00B16798" w:rsidRPr="00C0381D" w:rsidRDefault="00B16798" w:rsidP="00B16798">
                  <w:pPr>
                    <w:pStyle w:val="a4"/>
                    <w:rPr>
                      <w:rFonts w:asciiTheme="minorHAnsi" w:hAnsiTheme="minorHAnsi" w:cstheme="minorHAnsi"/>
                      <w:sz w:val="22"/>
                      <w:szCs w:val="22"/>
                    </w:rPr>
                  </w:pPr>
                  <w:r w:rsidRPr="00C0381D">
                    <w:rPr>
                      <w:rFonts w:asciiTheme="minorHAnsi" w:hAnsiTheme="minorHAnsi" w:cstheme="minorHAnsi"/>
                      <w:sz w:val="22"/>
                      <w:szCs w:val="22"/>
                    </w:rPr>
                    <w:t>Перечисление в бюджет суммы обеспечения уплаты таможенных пошлин, налогов в бюджет</w:t>
                  </w:r>
                </w:p>
              </w:tc>
              <w:tc>
                <w:tcPr>
                  <w:tcW w:w="992" w:type="dxa"/>
                </w:tcPr>
                <w:p w:rsidR="00B16798" w:rsidRPr="00C0381D" w:rsidRDefault="00B16798" w:rsidP="00B16798">
                  <w:pPr>
                    <w:pStyle w:val="a4"/>
                    <w:rPr>
                      <w:rFonts w:asciiTheme="minorHAnsi" w:hAnsiTheme="minorHAnsi" w:cstheme="minorHAnsi"/>
                      <w:sz w:val="22"/>
                      <w:szCs w:val="22"/>
                    </w:rPr>
                  </w:pPr>
                  <w:r w:rsidRPr="00C0381D">
                    <w:rPr>
                      <w:rFonts w:asciiTheme="minorHAnsi" w:hAnsiTheme="minorHAnsi" w:cstheme="minorHAnsi"/>
                      <w:sz w:val="22"/>
                      <w:szCs w:val="22"/>
                    </w:rPr>
                    <w:t>3133 Краткосрочная кредиторская задолженность перед бюджет</w:t>
                  </w:r>
                  <w:r w:rsidRPr="00C0381D">
                    <w:rPr>
                      <w:rFonts w:asciiTheme="minorHAnsi" w:hAnsiTheme="minorHAnsi" w:cstheme="minorHAnsi"/>
                      <w:sz w:val="22"/>
                      <w:szCs w:val="22"/>
                    </w:rPr>
                    <w:lastRenderedPageBreak/>
                    <w:t>ом по прочим операциям</w:t>
                  </w:r>
                </w:p>
              </w:tc>
              <w:tc>
                <w:tcPr>
                  <w:tcW w:w="1134" w:type="dxa"/>
                </w:tcPr>
                <w:p w:rsidR="00B16798" w:rsidRPr="00C0381D" w:rsidRDefault="00B16798" w:rsidP="00B16798">
                  <w:pPr>
                    <w:pStyle w:val="a4"/>
                    <w:contextualSpacing/>
                    <w:rPr>
                      <w:rFonts w:asciiTheme="minorHAnsi" w:hAnsiTheme="minorHAnsi" w:cstheme="minorHAnsi"/>
                      <w:sz w:val="22"/>
                      <w:szCs w:val="22"/>
                    </w:rPr>
                  </w:pPr>
                  <w:r w:rsidRPr="00C0381D">
                    <w:rPr>
                      <w:rFonts w:asciiTheme="minorHAnsi" w:hAnsiTheme="minorHAnsi" w:cstheme="minorHAnsi"/>
                      <w:sz w:val="22"/>
                      <w:szCs w:val="22"/>
                    </w:rPr>
                    <w:lastRenderedPageBreak/>
                    <w:t>1043 КСН временного размещения денег</w:t>
                  </w:r>
                </w:p>
                <w:p w:rsidR="00B16798" w:rsidRPr="00C0381D" w:rsidRDefault="00B16798" w:rsidP="00B16798">
                  <w:pPr>
                    <w:pStyle w:val="a4"/>
                    <w:contextualSpacing/>
                    <w:rPr>
                      <w:rFonts w:asciiTheme="minorHAnsi" w:hAnsiTheme="minorHAnsi" w:cstheme="minorHAnsi"/>
                      <w:b/>
                      <w:sz w:val="22"/>
                      <w:szCs w:val="22"/>
                    </w:rPr>
                  </w:pPr>
                  <w:r w:rsidRPr="00C0381D">
                    <w:rPr>
                      <w:rFonts w:asciiTheme="minorHAnsi" w:hAnsiTheme="minorHAnsi" w:cstheme="minorHAnsi"/>
                      <w:b/>
                      <w:sz w:val="22"/>
                      <w:szCs w:val="22"/>
                    </w:rPr>
                    <w:t>1050 Счет в иностран</w:t>
                  </w:r>
                  <w:r w:rsidRPr="00C0381D">
                    <w:rPr>
                      <w:rFonts w:asciiTheme="minorHAnsi" w:hAnsiTheme="minorHAnsi" w:cstheme="minorHAnsi"/>
                      <w:b/>
                      <w:sz w:val="22"/>
                      <w:szCs w:val="22"/>
                    </w:rPr>
                    <w:lastRenderedPageBreak/>
                    <w:t>ной валюте</w:t>
                  </w:r>
                </w:p>
              </w:tc>
            </w:tr>
          </w:tbl>
          <w:p w:rsidR="00B16798" w:rsidRPr="00C0381D" w:rsidRDefault="00B16798" w:rsidP="00B16798">
            <w:pPr>
              <w:spacing w:after="0" w:line="240" w:lineRule="auto"/>
              <w:contextualSpacing/>
              <w:jc w:val="both"/>
              <w:rPr>
                <w:rFonts w:cstheme="minorHAnsi"/>
                <w:bCs/>
                <w:color w:val="000000"/>
                <w:spacing w:val="2"/>
                <w:bdr w:val="none" w:sz="0" w:space="0" w:color="auto" w:frame="1"/>
                <w:shd w:val="clear" w:color="auto" w:fill="FFFFFF"/>
              </w:rPr>
            </w:pPr>
          </w:p>
        </w:tc>
        <w:tc>
          <w:tcPr>
            <w:tcW w:w="3119" w:type="dxa"/>
            <w:shd w:val="clear" w:color="auto" w:fill="auto"/>
          </w:tcPr>
          <w:p w:rsidR="00B16798" w:rsidRPr="00C0381D" w:rsidRDefault="00B16798" w:rsidP="00B16798">
            <w:pPr>
              <w:spacing w:after="0" w:line="240" w:lineRule="auto"/>
              <w:jc w:val="both"/>
              <w:rPr>
                <w:rFonts w:cstheme="minorHAnsi"/>
              </w:rPr>
            </w:pPr>
            <w:r w:rsidRPr="00C0381D">
              <w:rPr>
                <w:rFonts w:cstheme="minorHAnsi"/>
              </w:rPr>
              <w:lastRenderedPageBreak/>
              <w:t xml:space="preserve">В целях совершенствования законодательства в сфере бухгалтерского учета и финансовой отчетности.  </w:t>
            </w:r>
          </w:p>
          <w:p w:rsidR="00B16798" w:rsidRPr="00C0381D" w:rsidRDefault="00B16798"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p w:rsidR="00132E02" w:rsidRPr="00C0381D" w:rsidRDefault="00132E02" w:rsidP="00B16798">
            <w:pPr>
              <w:spacing w:after="0" w:line="240" w:lineRule="auto"/>
              <w:rPr>
                <w:rFonts w:cstheme="minorHAnsi"/>
              </w:rPr>
            </w:pPr>
          </w:p>
        </w:tc>
      </w:tr>
      <w:tr w:rsidR="00B16798" w:rsidRPr="00C0381D" w:rsidTr="009677A7">
        <w:trPr>
          <w:trHeight w:val="296"/>
        </w:trPr>
        <w:tc>
          <w:tcPr>
            <w:tcW w:w="596" w:type="dxa"/>
            <w:shd w:val="clear" w:color="auto" w:fill="auto"/>
          </w:tcPr>
          <w:p w:rsidR="00B16798" w:rsidRPr="00C0381D" w:rsidRDefault="00B16798" w:rsidP="00B16798">
            <w:pPr>
              <w:spacing w:after="0" w:line="240" w:lineRule="auto"/>
              <w:jc w:val="center"/>
              <w:rPr>
                <w:rFonts w:eastAsia="Times New Roman" w:cstheme="minorHAnsi"/>
                <w:bCs/>
                <w:lang w:val="kk-KZ"/>
              </w:rPr>
            </w:pPr>
          </w:p>
        </w:tc>
        <w:tc>
          <w:tcPr>
            <w:tcW w:w="1843" w:type="dxa"/>
            <w:shd w:val="clear" w:color="auto" w:fill="auto"/>
          </w:tcPr>
          <w:p w:rsidR="0005580D" w:rsidRPr="00C0381D" w:rsidRDefault="0005580D" w:rsidP="0005580D">
            <w:pPr>
              <w:spacing w:after="0" w:line="240" w:lineRule="auto"/>
              <w:jc w:val="center"/>
              <w:rPr>
                <w:rFonts w:cstheme="minorHAnsi"/>
                <w:lang w:val="kk-KZ"/>
              </w:rPr>
            </w:pPr>
            <w:r w:rsidRPr="00C0381D">
              <w:rPr>
                <w:rFonts w:cstheme="minorHAnsi"/>
                <w:lang w:val="kk-KZ"/>
              </w:rPr>
              <w:t xml:space="preserve"> Раздел 12 Приложения 3</w:t>
            </w:r>
          </w:p>
          <w:p w:rsidR="0005580D" w:rsidRPr="00C0381D" w:rsidRDefault="0005580D" w:rsidP="0005580D">
            <w:pPr>
              <w:spacing w:after="0" w:line="240" w:lineRule="auto"/>
              <w:jc w:val="center"/>
              <w:rPr>
                <w:rFonts w:cstheme="minorHAnsi"/>
                <w:lang w:val="kk-KZ"/>
              </w:rPr>
            </w:pPr>
            <w:r w:rsidRPr="00C0381D">
              <w:rPr>
                <w:rFonts w:cstheme="minorHAnsi"/>
                <w:lang w:val="kk-KZ"/>
              </w:rPr>
              <w:t>к Плану счетов</w:t>
            </w:r>
          </w:p>
          <w:p w:rsidR="0005580D" w:rsidRPr="00C0381D" w:rsidRDefault="0005580D" w:rsidP="0005580D">
            <w:pPr>
              <w:spacing w:after="0" w:line="240" w:lineRule="auto"/>
              <w:jc w:val="center"/>
              <w:rPr>
                <w:rFonts w:cstheme="minorHAnsi"/>
                <w:lang w:val="kk-KZ"/>
              </w:rPr>
            </w:pPr>
            <w:r w:rsidRPr="00C0381D">
              <w:rPr>
                <w:rFonts w:cstheme="minorHAnsi"/>
                <w:lang w:val="kk-KZ"/>
              </w:rPr>
              <w:t>бухгалтерского учета</w:t>
            </w:r>
          </w:p>
          <w:p w:rsidR="00B16798" w:rsidRPr="00C0381D" w:rsidRDefault="0005580D" w:rsidP="0005580D">
            <w:pPr>
              <w:spacing w:after="0" w:line="240" w:lineRule="auto"/>
              <w:jc w:val="center"/>
              <w:rPr>
                <w:rFonts w:cstheme="minorHAnsi"/>
                <w:lang w:val="kk-KZ"/>
              </w:rPr>
            </w:pPr>
            <w:r w:rsidRPr="00C0381D">
              <w:rPr>
                <w:rFonts w:cstheme="minorHAnsi"/>
                <w:lang w:val="kk-KZ"/>
              </w:rPr>
              <w:t>государственных учреждений</w:t>
            </w:r>
          </w:p>
        </w:tc>
        <w:tc>
          <w:tcPr>
            <w:tcW w:w="4961" w:type="dxa"/>
            <w:shd w:val="clear" w:color="auto" w:fill="auto"/>
          </w:tcPr>
          <w:p w:rsidR="00B16798" w:rsidRPr="00C0381D" w:rsidRDefault="00B16798" w:rsidP="00B16798">
            <w:pPr>
              <w:spacing w:after="0" w:line="240" w:lineRule="auto"/>
              <w:contextualSpacing/>
              <w:jc w:val="center"/>
              <w:rPr>
                <w:rFonts w:cstheme="minorHAnsi"/>
                <w:bCs/>
                <w:color w:val="000000"/>
                <w:spacing w:val="2"/>
                <w:bdr w:val="none" w:sz="0" w:space="0" w:color="auto" w:frame="1"/>
                <w:shd w:val="clear" w:color="auto" w:fill="FFFFFF"/>
              </w:rPr>
            </w:pPr>
          </w:p>
          <w:tbl>
            <w:tblPr>
              <w:tblW w:w="439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33"/>
              <w:gridCol w:w="1276"/>
              <w:gridCol w:w="1060"/>
            </w:tblGrid>
            <w:tr w:rsidR="00B16798" w:rsidRPr="00C0381D" w:rsidTr="00D30F23">
              <w:trPr>
                <w:trHeight w:val="30"/>
              </w:trPr>
              <w:tc>
                <w:tcPr>
                  <w:tcW w:w="4395" w:type="dxa"/>
                  <w:gridSpan w:val="4"/>
                  <w:tcMar>
                    <w:top w:w="15" w:type="dxa"/>
                    <w:left w:w="15" w:type="dxa"/>
                    <w:bottom w:w="15" w:type="dxa"/>
                    <w:right w:w="15" w:type="dxa"/>
                  </w:tcMar>
                </w:tcPr>
                <w:p w:rsidR="00B16798" w:rsidRPr="00C0381D" w:rsidRDefault="00B16798" w:rsidP="00B16798">
                  <w:pPr>
                    <w:spacing w:after="20"/>
                    <w:ind w:left="20"/>
                    <w:jc w:val="both"/>
                    <w:rPr>
                      <w:rFonts w:cstheme="minorHAnsi"/>
                    </w:rPr>
                  </w:pPr>
                  <w:r w:rsidRPr="00C0381D">
                    <w:rPr>
                      <w:rFonts w:cstheme="minorHAnsi"/>
                      <w:color w:val="000000"/>
                    </w:rPr>
                    <w:t>Раздел 12. Корреспонденция счетов по Фонду компенсации потерпевшим</w:t>
                  </w:r>
                </w:p>
              </w:tc>
            </w:tr>
            <w:tr w:rsidR="00B16798" w:rsidRPr="00C0381D" w:rsidTr="00D30F23">
              <w:trPr>
                <w:trHeight w:val="30"/>
              </w:trPr>
              <w:tc>
                <w:tcPr>
                  <w:tcW w:w="4395" w:type="dxa"/>
                  <w:gridSpan w:val="4"/>
                  <w:tcMar>
                    <w:top w:w="15" w:type="dxa"/>
                    <w:left w:w="15" w:type="dxa"/>
                    <w:bottom w:w="15" w:type="dxa"/>
                    <w:right w:w="15" w:type="dxa"/>
                  </w:tcMar>
                </w:tcPr>
                <w:p w:rsidR="00B16798" w:rsidRPr="00C0381D" w:rsidRDefault="00B16798" w:rsidP="00B16798">
                  <w:pPr>
                    <w:spacing w:after="20"/>
                    <w:ind w:left="20"/>
                    <w:jc w:val="both"/>
                    <w:rPr>
                      <w:rFonts w:cstheme="minorHAnsi"/>
                    </w:rPr>
                  </w:pPr>
                  <w:r w:rsidRPr="00C0381D">
                    <w:rPr>
                      <w:rFonts w:cstheme="minorHAnsi"/>
                      <w:color w:val="000000"/>
                    </w:rPr>
                    <w:t>10.1. Учет по Фонду компенсации потерпевшим</w:t>
                  </w:r>
                </w:p>
              </w:tc>
            </w:tr>
            <w:tr w:rsidR="00B16798" w:rsidRPr="00C0381D" w:rsidTr="00D30F23">
              <w:trPr>
                <w:trHeight w:val="30"/>
              </w:trPr>
              <w:tc>
                <w:tcPr>
                  <w:tcW w:w="426" w:type="dxa"/>
                  <w:tcMar>
                    <w:top w:w="15" w:type="dxa"/>
                    <w:left w:w="15" w:type="dxa"/>
                    <w:bottom w:w="15" w:type="dxa"/>
                    <w:right w:w="15" w:type="dxa"/>
                  </w:tcMar>
                </w:tcPr>
                <w:p w:rsidR="00B16798" w:rsidRPr="00C0381D" w:rsidRDefault="00B16798" w:rsidP="00B16798">
                  <w:pPr>
                    <w:spacing w:after="20"/>
                    <w:ind w:left="20"/>
                    <w:jc w:val="both"/>
                    <w:rPr>
                      <w:rFonts w:cstheme="minorHAnsi"/>
                    </w:rPr>
                  </w:pPr>
                  <w:r w:rsidRPr="00C0381D">
                    <w:rPr>
                      <w:rFonts w:cstheme="minorHAnsi"/>
                      <w:color w:val="000000"/>
                    </w:rPr>
                    <w:t>423</w:t>
                  </w:r>
                </w:p>
              </w:tc>
              <w:tc>
                <w:tcPr>
                  <w:tcW w:w="1633" w:type="dxa"/>
                  <w:tcMar>
                    <w:top w:w="15" w:type="dxa"/>
                    <w:left w:w="15" w:type="dxa"/>
                    <w:bottom w:w="15" w:type="dxa"/>
                    <w:right w:w="15" w:type="dxa"/>
                  </w:tcMar>
                </w:tcPr>
                <w:p w:rsidR="00B16798" w:rsidRPr="00C0381D" w:rsidRDefault="00B16798" w:rsidP="00B16798">
                  <w:pPr>
                    <w:spacing w:after="20"/>
                    <w:ind w:left="20"/>
                    <w:jc w:val="both"/>
                    <w:rPr>
                      <w:rFonts w:cstheme="minorHAnsi"/>
                      <w:b/>
                    </w:rPr>
                  </w:pPr>
                  <w:r w:rsidRPr="00C0381D">
                    <w:rPr>
                      <w:rFonts w:cstheme="minorHAnsi"/>
                      <w:b/>
                      <w:color w:val="000000"/>
                    </w:rPr>
                    <w:t>Поступление денег на КСН Фонда компенсации потерпевшим</w:t>
                  </w:r>
                </w:p>
              </w:tc>
              <w:tc>
                <w:tcPr>
                  <w:tcW w:w="1276" w:type="dxa"/>
                  <w:tcMar>
                    <w:top w:w="15" w:type="dxa"/>
                    <w:left w:w="15" w:type="dxa"/>
                    <w:bottom w:w="15" w:type="dxa"/>
                    <w:right w:w="15" w:type="dxa"/>
                  </w:tcMar>
                </w:tcPr>
                <w:p w:rsidR="00B16798" w:rsidRPr="00C0381D" w:rsidRDefault="00B16798" w:rsidP="00B16798">
                  <w:pPr>
                    <w:spacing w:after="20"/>
                    <w:ind w:left="20"/>
                    <w:jc w:val="both"/>
                    <w:rPr>
                      <w:rFonts w:cstheme="minorHAnsi"/>
                      <w:b/>
                    </w:rPr>
                  </w:pPr>
                  <w:r w:rsidRPr="00C0381D">
                    <w:rPr>
                      <w:rFonts w:cstheme="minorHAnsi"/>
                      <w:b/>
                      <w:color w:val="000000"/>
                    </w:rPr>
                    <w:t>1048 КСН Фонда компенсации потерпевшим</w:t>
                  </w:r>
                </w:p>
              </w:tc>
              <w:tc>
                <w:tcPr>
                  <w:tcW w:w="1060" w:type="dxa"/>
                  <w:tcMar>
                    <w:top w:w="15" w:type="dxa"/>
                    <w:left w:w="15" w:type="dxa"/>
                    <w:bottom w:w="15" w:type="dxa"/>
                    <w:right w:w="15" w:type="dxa"/>
                  </w:tcMar>
                </w:tcPr>
                <w:p w:rsidR="00B16798" w:rsidRPr="00C0381D" w:rsidRDefault="00B16798" w:rsidP="00B16798">
                  <w:pPr>
                    <w:spacing w:after="20"/>
                    <w:ind w:left="20"/>
                    <w:jc w:val="both"/>
                    <w:rPr>
                      <w:rFonts w:cstheme="minorHAnsi"/>
                      <w:b/>
                    </w:rPr>
                  </w:pPr>
                  <w:r w:rsidRPr="00C0381D">
                    <w:rPr>
                      <w:rFonts w:cstheme="minorHAnsi"/>
                      <w:b/>
                      <w:color w:val="000000"/>
                    </w:rPr>
                    <w:t>6370 Доходы от поступлений в Фонд компенсации потерпевшим</w:t>
                  </w:r>
                </w:p>
              </w:tc>
            </w:tr>
            <w:tr w:rsidR="00B16798" w:rsidRPr="00C0381D" w:rsidTr="00D30F23">
              <w:trPr>
                <w:trHeight w:val="30"/>
              </w:trPr>
              <w:tc>
                <w:tcPr>
                  <w:tcW w:w="426" w:type="dxa"/>
                  <w:tcMar>
                    <w:top w:w="15" w:type="dxa"/>
                    <w:left w:w="15" w:type="dxa"/>
                    <w:bottom w:w="15" w:type="dxa"/>
                    <w:right w:w="15" w:type="dxa"/>
                  </w:tcMar>
                </w:tcPr>
                <w:p w:rsidR="00B16798" w:rsidRPr="00C0381D" w:rsidRDefault="00B16798" w:rsidP="00B16798">
                  <w:pPr>
                    <w:spacing w:after="20"/>
                    <w:ind w:left="20"/>
                    <w:jc w:val="both"/>
                    <w:rPr>
                      <w:rFonts w:cstheme="minorHAnsi"/>
                    </w:rPr>
                  </w:pPr>
                  <w:r w:rsidRPr="00C0381D">
                    <w:rPr>
                      <w:rFonts w:cstheme="minorHAnsi"/>
                      <w:color w:val="000000"/>
                    </w:rPr>
                    <w:t>424</w:t>
                  </w:r>
                </w:p>
              </w:tc>
              <w:tc>
                <w:tcPr>
                  <w:tcW w:w="1633" w:type="dxa"/>
                  <w:tcMar>
                    <w:top w:w="15" w:type="dxa"/>
                    <w:left w:w="15" w:type="dxa"/>
                    <w:bottom w:w="15" w:type="dxa"/>
                    <w:right w:w="15" w:type="dxa"/>
                  </w:tcMar>
                </w:tcPr>
                <w:p w:rsidR="00B16798" w:rsidRPr="00C0381D" w:rsidRDefault="00B16798" w:rsidP="00B16798">
                  <w:pPr>
                    <w:spacing w:after="20"/>
                    <w:ind w:left="20"/>
                    <w:jc w:val="both"/>
                    <w:rPr>
                      <w:rFonts w:cstheme="minorHAnsi"/>
                    </w:rPr>
                  </w:pPr>
                  <w:r w:rsidRPr="00C0381D">
                    <w:rPr>
                      <w:rFonts w:cstheme="minorHAnsi"/>
                      <w:color w:val="000000"/>
                    </w:rPr>
                    <w:t>Отражение задолженности по компенсационным выплатам в разрезе получателей</w:t>
                  </w:r>
                </w:p>
              </w:tc>
              <w:tc>
                <w:tcPr>
                  <w:tcW w:w="1276" w:type="dxa"/>
                  <w:tcMar>
                    <w:top w:w="15" w:type="dxa"/>
                    <w:left w:w="15" w:type="dxa"/>
                    <w:bottom w:w="15" w:type="dxa"/>
                    <w:right w:w="15" w:type="dxa"/>
                  </w:tcMar>
                </w:tcPr>
                <w:p w:rsidR="00B16798" w:rsidRPr="00C0381D" w:rsidRDefault="00B16798" w:rsidP="00B16798">
                  <w:pPr>
                    <w:spacing w:after="20"/>
                    <w:ind w:left="20"/>
                    <w:jc w:val="both"/>
                    <w:rPr>
                      <w:rFonts w:cstheme="minorHAnsi"/>
                    </w:rPr>
                  </w:pPr>
                  <w:r w:rsidRPr="00C0381D">
                    <w:rPr>
                      <w:rFonts w:cstheme="minorHAnsi"/>
                      <w:color w:val="000000"/>
                    </w:rPr>
                    <w:t>7491 Расходы Фонда компенсации потерпевшим</w:t>
                  </w:r>
                </w:p>
              </w:tc>
              <w:tc>
                <w:tcPr>
                  <w:tcW w:w="1060" w:type="dxa"/>
                  <w:tcMar>
                    <w:top w:w="15" w:type="dxa"/>
                    <w:left w:w="15" w:type="dxa"/>
                    <w:bottom w:w="15" w:type="dxa"/>
                    <w:right w:w="15" w:type="dxa"/>
                  </w:tcMar>
                </w:tcPr>
                <w:p w:rsidR="00B16798" w:rsidRPr="00C0381D" w:rsidRDefault="00B16798" w:rsidP="00B16798">
                  <w:pPr>
                    <w:spacing w:after="20"/>
                    <w:ind w:left="20"/>
                    <w:jc w:val="both"/>
                    <w:rPr>
                      <w:rFonts w:cstheme="minorHAnsi"/>
                    </w:rPr>
                  </w:pPr>
                  <w:r w:rsidRPr="00C0381D">
                    <w:rPr>
                      <w:rFonts w:cstheme="minorHAnsi"/>
                      <w:color w:val="000000"/>
                    </w:rPr>
                    <w:t>3274 Кредиторская задолженность по выплатам из фондов</w:t>
                  </w:r>
                </w:p>
              </w:tc>
            </w:tr>
            <w:tr w:rsidR="00B16798" w:rsidRPr="00C0381D" w:rsidTr="00D30F23">
              <w:trPr>
                <w:trHeight w:val="30"/>
              </w:trPr>
              <w:tc>
                <w:tcPr>
                  <w:tcW w:w="426" w:type="dxa"/>
                  <w:tcMar>
                    <w:top w:w="15" w:type="dxa"/>
                    <w:left w:w="15" w:type="dxa"/>
                    <w:bottom w:w="15" w:type="dxa"/>
                    <w:right w:w="15" w:type="dxa"/>
                  </w:tcMar>
                </w:tcPr>
                <w:p w:rsidR="00B16798" w:rsidRPr="00C0381D" w:rsidRDefault="00B16798" w:rsidP="00B16798">
                  <w:pPr>
                    <w:spacing w:after="20"/>
                    <w:ind w:left="20"/>
                    <w:jc w:val="both"/>
                    <w:rPr>
                      <w:rFonts w:cstheme="minorHAnsi"/>
                    </w:rPr>
                  </w:pPr>
                  <w:r w:rsidRPr="00C0381D">
                    <w:rPr>
                      <w:rFonts w:cstheme="minorHAnsi"/>
                      <w:color w:val="000000"/>
                    </w:rPr>
                    <w:t>425</w:t>
                  </w:r>
                </w:p>
              </w:tc>
              <w:tc>
                <w:tcPr>
                  <w:tcW w:w="1633" w:type="dxa"/>
                  <w:tcMar>
                    <w:top w:w="15" w:type="dxa"/>
                    <w:left w:w="15" w:type="dxa"/>
                    <w:bottom w:w="15" w:type="dxa"/>
                    <w:right w:w="15" w:type="dxa"/>
                  </w:tcMar>
                </w:tcPr>
                <w:p w:rsidR="00B16798" w:rsidRPr="00C0381D" w:rsidRDefault="00B16798" w:rsidP="00B16798">
                  <w:pPr>
                    <w:spacing w:after="20"/>
                    <w:ind w:left="20"/>
                    <w:jc w:val="both"/>
                    <w:rPr>
                      <w:rFonts w:cstheme="minorHAnsi"/>
                      <w:b/>
                    </w:rPr>
                  </w:pPr>
                  <w:r w:rsidRPr="00C0381D">
                    <w:rPr>
                      <w:rFonts w:cstheme="minorHAnsi"/>
                      <w:b/>
                      <w:color w:val="000000"/>
                    </w:rPr>
                    <w:t>Выплата со счета для погашения задолженности</w:t>
                  </w:r>
                </w:p>
              </w:tc>
              <w:tc>
                <w:tcPr>
                  <w:tcW w:w="1276" w:type="dxa"/>
                  <w:tcMar>
                    <w:top w:w="15" w:type="dxa"/>
                    <w:left w:w="15" w:type="dxa"/>
                    <w:bottom w:w="15" w:type="dxa"/>
                    <w:right w:w="15" w:type="dxa"/>
                  </w:tcMar>
                </w:tcPr>
                <w:p w:rsidR="00B16798" w:rsidRPr="00C0381D" w:rsidRDefault="00B16798" w:rsidP="00B16798">
                  <w:pPr>
                    <w:spacing w:after="20"/>
                    <w:ind w:left="20"/>
                    <w:jc w:val="both"/>
                    <w:rPr>
                      <w:rFonts w:cstheme="minorHAnsi"/>
                      <w:b/>
                    </w:rPr>
                  </w:pPr>
                  <w:r w:rsidRPr="00C0381D">
                    <w:rPr>
                      <w:rFonts w:cstheme="minorHAnsi"/>
                      <w:b/>
                      <w:color w:val="000000"/>
                    </w:rPr>
                    <w:t>3274 Кредиторская задолженность по выплатам из фондов</w:t>
                  </w:r>
                </w:p>
              </w:tc>
              <w:tc>
                <w:tcPr>
                  <w:tcW w:w="1060" w:type="dxa"/>
                  <w:tcMar>
                    <w:top w:w="15" w:type="dxa"/>
                    <w:left w:w="15" w:type="dxa"/>
                    <w:bottom w:w="15" w:type="dxa"/>
                    <w:right w:w="15" w:type="dxa"/>
                  </w:tcMar>
                </w:tcPr>
                <w:p w:rsidR="00B16798" w:rsidRPr="00C0381D" w:rsidRDefault="00B16798" w:rsidP="00B16798">
                  <w:pPr>
                    <w:spacing w:after="20"/>
                    <w:ind w:left="20"/>
                    <w:jc w:val="both"/>
                    <w:rPr>
                      <w:rFonts w:cstheme="minorHAnsi"/>
                      <w:b/>
                    </w:rPr>
                  </w:pPr>
                  <w:r w:rsidRPr="00C0381D">
                    <w:rPr>
                      <w:rFonts w:cstheme="minorHAnsi"/>
                      <w:b/>
                      <w:color w:val="000000"/>
                    </w:rPr>
                    <w:t>1048 КСН Фонда компенсации потерпевшим</w:t>
                  </w:r>
                </w:p>
              </w:tc>
            </w:tr>
            <w:tr w:rsidR="00B16798" w:rsidRPr="00C0381D" w:rsidTr="00D30F23">
              <w:trPr>
                <w:trHeight w:val="30"/>
              </w:trPr>
              <w:tc>
                <w:tcPr>
                  <w:tcW w:w="426" w:type="dxa"/>
                  <w:tcMar>
                    <w:top w:w="15" w:type="dxa"/>
                    <w:left w:w="15" w:type="dxa"/>
                    <w:bottom w:w="15" w:type="dxa"/>
                    <w:right w:w="15" w:type="dxa"/>
                  </w:tcMar>
                </w:tcPr>
                <w:p w:rsidR="00B16798" w:rsidRPr="00C0381D" w:rsidRDefault="00B16798" w:rsidP="00B16798">
                  <w:pPr>
                    <w:spacing w:after="20"/>
                    <w:ind w:left="20"/>
                    <w:jc w:val="both"/>
                    <w:rPr>
                      <w:rFonts w:cstheme="minorHAnsi"/>
                      <w:color w:val="000000"/>
                    </w:rPr>
                  </w:pPr>
                </w:p>
              </w:tc>
              <w:tc>
                <w:tcPr>
                  <w:tcW w:w="1633" w:type="dxa"/>
                  <w:tcMar>
                    <w:top w:w="15" w:type="dxa"/>
                    <w:left w:w="15" w:type="dxa"/>
                    <w:bottom w:w="15" w:type="dxa"/>
                    <w:right w:w="15" w:type="dxa"/>
                  </w:tcMar>
                </w:tcPr>
                <w:p w:rsidR="00B16798" w:rsidRPr="00C0381D" w:rsidRDefault="00B16798" w:rsidP="00B16798">
                  <w:pPr>
                    <w:spacing w:after="20"/>
                    <w:ind w:left="20"/>
                    <w:jc w:val="both"/>
                    <w:rPr>
                      <w:rFonts w:cstheme="minorHAnsi"/>
                      <w:b/>
                      <w:color w:val="000000"/>
                    </w:rPr>
                  </w:pPr>
                </w:p>
              </w:tc>
              <w:tc>
                <w:tcPr>
                  <w:tcW w:w="1276" w:type="dxa"/>
                  <w:tcMar>
                    <w:top w:w="15" w:type="dxa"/>
                    <w:left w:w="15" w:type="dxa"/>
                    <w:bottom w:w="15" w:type="dxa"/>
                    <w:right w:w="15" w:type="dxa"/>
                  </w:tcMar>
                </w:tcPr>
                <w:p w:rsidR="00B16798" w:rsidRPr="00C0381D" w:rsidRDefault="00B16798" w:rsidP="00B16798">
                  <w:pPr>
                    <w:spacing w:after="20"/>
                    <w:ind w:left="20"/>
                    <w:jc w:val="both"/>
                    <w:rPr>
                      <w:rFonts w:cstheme="minorHAnsi"/>
                      <w:b/>
                      <w:color w:val="000000"/>
                    </w:rPr>
                  </w:pPr>
                </w:p>
              </w:tc>
              <w:tc>
                <w:tcPr>
                  <w:tcW w:w="1060" w:type="dxa"/>
                  <w:tcMar>
                    <w:top w:w="15" w:type="dxa"/>
                    <w:left w:w="15" w:type="dxa"/>
                    <w:bottom w:w="15" w:type="dxa"/>
                    <w:right w:w="15" w:type="dxa"/>
                  </w:tcMar>
                </w:tcPr>
                <w:p w:rsidR="00B16798" w:rsidRPr="00C0381D" w:rsidRDefault="00B16798" w:rsidP="00B16798">
                  <w:pPr>
                    <w:spacing w:after="20"/>
                    <w:ind w:left="20"/>
                    <w:jc w:val="both"/>
                    <w:rPr>
                      <w:rFonts w:cstheme="minorHAnsi"/>
                      <w:b/>
                      <w:color w:val="000000"/>
                      <w:lang w:val="en-US"/>
                    </w:rPr>
                  </w:pPr>
                </w:p>
              </w:tc>
            </w:tr>
          </w:tbl>
          <w:p w:rsidR="00B16798" w:rsidRPr="00C0381D" w:rsidRDefault="00B16798" w:rsidP="00B16798">
            <w:pPr>
              <w:spacing w:after="0" w:line="240" w:lineRule="auto"/>
              <w:contextualSpacing/>
              <w:jc w:val="center"/>
              <w:rPr>
                <w:rFonts w:cstheme="minorHAnsi"/>
                <w:b/>
                <w:bCs/>
                <w:color w:val="000000"/>
                <w:spacing w:val="2"/>
                <w:bdr w:val="none" w:sz="0" w:space="0" w:color="auto" w:frame="1"/>
                <w:shd w:val="clear" w:color="auto" w:fill="FFFFFF"/>
              </w:rPr>
            </w:pPr>
          </w:p>
        </w:tc>
        <w:tc>
          <w:tcPr>
            <w:tcW w:w="4961" w:type="dxa"/>
            <w:shd w:val="clear" w:color="auto" w:fill="auto"/>
          </w:tcPr>
          <w:tbl>
            <w:tblPr>
              <w:tblpPr w:leftFromText="180" w:rightFromText="180" w:horzAnchor="margin" w:tblpX="127" w:tblpY="570"/>
              <w:tblOverlap w:val="neve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75"/>
              <w:gridCol w:w="1360"/>
              <w:gridCol w:w="1050"/>
            </w:tblGrid>
            <w:tr w:rsidR="00F27480" w:rsidRPr="00C0381D" w:rsidTr="00F27480">
              <w:trPr>
                <w:trHeight w:val="30"/>
              </w:trPr>
              <w:tc>
                <w:tcPr>
                  <w:tcW w:w="4390" w:type="dxa"/>
                  <w:gridSpan w:val="4"/>
                  <w:tcMar>
                    <w:top w:w="15" w:type="dxa"/>
                    <w:left w:w="15" w:type="dxa"/>
                    <w:bottom w:w="15" w:type="dxa"/>
                    <w:right w:w="15" w:type="dxa"/>
                  </w:tcMar>
                </w:tcPr>
                <w:p w:rsidR="00F27480" w:rsidRPr="00C0381D" w:rsidRDefault="00F27480" w:rsidP="00B16798">
                  <w:pPr>
                    <w:spacing w:after="20"/>
                    <w:ind w:left="20"/>
                    <w:jc w:val="both"/>
                    <w:rPr>
                      <w:rFonts w:cstheme="minorHAnsi"/>
                    </w:rPr>
                  </w:pPr>
                  <w:r w:rsidRPr="00C0381D">
                    <w:rPr>
                      <w:rFonts w:cstheme="minorHAnsi"/>
                      <w:color w:val="000000"/>
                    </w:rPr>
                    <w:t>Раздел 12. Корреспонденция счетов по Фондам</w:t>
                  </w:r>
                </w:p>
              </w:tc>
            </w:tr>
            <w:tr w:rsidR="00F27480" w:rsidRPr="00C0381D" w:rsidTr="00F27480">
              <w:trPr>
                <w:trHeight w:val="30"/>
              </w:trPr>
              <w:tc>
                <w:tcPr>
                  <w:tcW w:w="4390" w:type="dxa"/>
                  <w:gridSpan w:val="4"/>
                  <w:tcMar>
                    <w:top w:w="15" w:type="dxa"/>
                    <w:left w:w="15" w:type="dxa"/>
                    <w:bottom w:w="15" w:type="dxa"/>
                    <w:right w:w="15" w:type="dxa"/>
                  </w:tcMar>
                </w:tcPr>
                <w:p w:rsidR="00F27480" w:rsidRPr="00C0381D" w:rsidRDefault="00F27480" w:rsidP="00B16798">
                  <w:pPr>
                    <w:spacing w:after="20"/>
                    <w:ind w:left="20"/>
                    <w:jc w:val="both"/>
                    <w:rPr>
                      <w:rFonts w:cstheme="minorHAnsi"/>
                    </w:rPr>
                  </w:pPr>
                  <w:r w:rsidRPr="00C0381D">
                    <w:rPr>
                      <w:rFonts w:cstheme="minorHAnsi"/>
                      <w:color w:val="000000"/>
                    </w:rPr>
                    <w:t>10.1. Учет по Фондам</w:t>
                  </w:r>
                </w:p>
              </w:tc>
            </w:tr>
            <w:tr w:rsidR="00F27480" w:rsidRPr="00C0381D" w:rsidTr="00F27480">
              <w:trPr>
                <w:trHeight w:val="30"/>
              </w:trPr>
              <w:tc>
                <w:tcPr>
                  <w:tcW w:w="405" w:type="dxa"/>
                  <w:tcMar>
                    <w:top w:w="15" w:type="dxa"/>
                    <w:left w:w="15" w:type="dxa"/>
                    <w:bottom w:w="15" w:type="dxa"/>
                    <w:right w:w="15" w:type="dxa"/>
                  </w:tcMar>
                </w:tcPr>
                <w:p w:rsidR="00F27480" w:rsidRPr="00C0381D" w:rsidRDefault="00F27480" w:rsidP="00B16798">
                  <w:pPr>
                    <w:spacing w:after="20"/>
                    <w:ind w:left="20"/>
                    <w:jc w:val="both"/>
                    <w:rPr>
                      <w:rFonts w:cstheme="minorHAnsi"/>
                    </w:rPr>
                  </w:pPr>
                  <w:r w:rsidRPr="00C0381D">
                    <w:rPr>
                      <w:rFonts w:cstheme="minorHAnsi"/>
                      <w:color w:val="000000"/>
                    </w:rPr>
                    <w:t>423</w:t>
                  </w:r>
                </w:p>
              </w:tc>
              <w:tc>
                <w:tcPr>
                  <w:tcW w:w="1575" w:type="dxa"/>
                  <w:tcMar>
                    <w:top w:w="15" w:type="dxa"/>
                    <w:left w:w="15" w:type="dxa"/>
                    <w:bottom w:w="15" w:type="dxa"/>
                    <w:right w:w="15" w:type="dxa"/>
                  </w:tcMar>
                </w:tcPr>
                <w:p w:rsidR="00F27480" w:rsidRPr="00C0381D" w:rsidRDefault="00F27480" w:rsidP="004314C4">
                  <w:pPr>
                    <w:spacing w:after="20"/>
                    <w:ind w:left="20"/>
                    <w:jc w:val="both"/>
                    <w:rPr>
                      <w:rFonts w:cstheme="minorHAnsi"/>
                      <w:b/>
                    </w:rPr>
                  </w:pPr>
                  <w:r w:rsidRPr="00C0381D">
                    <w:rPr>
                      <w:rFonts w:cstheme="minorHAnsi"/>
                      <w:b/>
                      <w:color w:val="000000"/>
                    </w:rPr>
                    <w:t>Поступление денег на КСН фондов республиканского бюджета</w:t>
                  </w:r>
                </w:p>
              </w:tc>
              <w:tc>
                <w:tcPr>
                  <w:tcW w:w="1360" w:type="dxa"/>
                  <w:tcMar>
                    <w:top w:w="15" w:type="dxa"/>
                    <w:left w:w="15" w:type="dxa"/>
                    <w:bottom w:w="15" w:type="dxa"/>
                    <w:right w:w="15" w:type="dxa"/>
                  </w:tcMar>
                </w:tcPr>
                <w:p w:rsidR="00F27480" w:rsidRPr="00C0381D" w:rsidRDefault="00F27480" w:rsidP="00B16798">
                  <w:pPr>
                    <w:spacing w:after="20"/>
                    <w:ind w:left="20"/>
                    <w:jc w:val="both"/>
                    <w:rPr>
                      <w:rFonts w:cstheme="minorHAnsi"/>
                      <w:b/>
                    </w:rPr>
                  </w:pPr>
                  <w:r w:rsidRPr="00C0381D">
                    <w:rPr>
                      <w:rFonts w:cstheme="minorHAnsi"/>
                      <w:b/>
                      <w:color w:val="000000"/>
                    </w:rPr>
                    <w:t>1048 КСН фондов республиканского бюджета</w:t>
                  </w:r>
                </w:p>
              </w:tc>
              <w:tc>
                <w:tcPr>
                  <w:tcW w:w="1050" w:type="dxa"/>
                  <w:tcMar>
                    <w:top w:w="15" w:type="dxa"/>
                    <w:left w:w="15" w:type="dxa"/>
                    <w:bottom w:w="15" w:type="dxa"/>
                    <w:right w:w="15" w:type="dxa"/>
                  </w:tcMar>
                </w:tcPr>
                <w:p w:rsidR="00F27480" w:rsidRPr="00C0381D" w:rsidRDefault="00F27480" w:rsidP="00B16798">
                  <w:pPr>
                    <w:spacing w:after="20"/>
                    <w:ind w:left="20"/>
                    <w:jc w:val="both"/>
                    <w:rPr>
                      <w:rFonts w:cstheme="minorHAnsi"/>
                      <w:b/>
                    </w:rPr>
                  </w:pPr>
                  <w:r w:rsidRPr="00C0381D">
                    <w:rPr>
                      <w:rFonts w:cstheme="minorHAnsi"/>
                      <w:b/>
                      <w:color w:val="000000"/>
                    </w:rPr>
                    <w:t>6370 Доходы от поступлений в фонды республиканского бюджета</w:t>
                  </w:r>
                </w:p>
              </w:tc>
            </w:tr>
            <w:tr w:rsidR="00F27480" w:rsidRPr="00C0381D" w:rsidTr="00F27480">
              <w:trPr>
                <w:trHeight w:val="30"/>
              </w:trPr>
              <w:tc>
                <w:tcPr>
                  <w:tcW w:w="405" w:type="dxa"/>
                  <w:tcMar>
                    <w:top w:w="15" w:type="dxa"/>
                    <w:left w:w="15" w:type="dxa"/>
                    <w:bottom w:w="15" w:type="dxa"/>
                    <w:right w:w="15" w:type="dxa"/>
                  </w:tcMar>
                </w:tcPr>
                <w:p w:rsidR="00F27480" w:rsidRPr="00C0381D" w:rsidRDefault="00F27480" w:rsidP="00B16798">
                  <w:pPr>
                    <w:spacing w:after="20"/>
                    <w:ind w:left="20"/>
                    <w:jc w:val="both"/>
                    <w:rPr>
                      <w:rFonts w:cstheme="minorHAnsi"/>
                    </w:rPr>
                  </w:pPr>
                  <w:r w:rsidRPr="00C0381D">
                    <w:rPr>
                      <w:rFonts w:cstheme="minorHAnsi"/>
                      <w:color w:val="000000"/>
                    </w:rPr>
                    <w:t>424</w:t>
                  </w:r>
                </w:p>
              </w:tc>
              <w:tc>
                <w:tcPr>
                  <w:tcW w:w="1575" w:type="dxa"/>
                  <w:tcMar>
                    <w:top w:w="15" w:type="dxa"/>
                    <w:left w:w="15" w:type="dxa"/>
                    <w:bottom w:w="15" w:type="dxa"/>
                    <w:right w:w="15" w:type="dxa"/>
                  </w:tcMar>
                </w:tcPr>
                <w:p w:rsidR="00F27480" w:rsidRPr="00C0381D" w:rsidRDefault="00F27480" w:rsidP="00B16798">
                  <w:pPr>
                    <w:spacing w:after="20"/>
                    <w:ind w:left="20"/>
                    <w:jc w:val="both"/>
                    <w:rPr>
                      <w:rFonts w:cstheme="minorHAnsi"/>
                      <w:b/>
                    </w:rPr>
                  </w:pPr>
                  <w:r w:rsidRPr="00C0381D">
                    <w:rPr>
                      <w:rFonts w:cstheme="minorHAnsi"/>
                      <w:b/>
                      <w:color w:val="000000"/>
                    </w:rPr>
                    <w:t>Отражение задолженности по компенсационным выплатам в разрезе получателей</w:t>
                  </w:r>
                </w:p>
              </w:tc>
              <w:tc>
                <w:tcPr>
                  <w:tcW w:w="1360" w:type="dxa"/>
                  <w:tcMar>
                    <w:top w:w="15" w:type="dxa"/>
                    <w:left w:w="15" w:type="dxa"/>
                    <w:bottom w:w="15" w:type="dxa"/>
                    <w:right w:w="15" w:type="dxa"/>
                  </w:tcMar>
                </w:tcPr>
                <w:p w:rsidR="00F27480" w:rsidRPr="00C0381D" w:rsidRDefault="00F27480" w:rsidP="00FE4A60">
                  <w:pPr>
                    <w:spacing w:after="20"/>
                    <w:ind w:left="20"/>
                    <w:jc w:val="both"/>
                    <w:rPr>
                      <w:rFonts w:cstheme="minorHAnsi"/>
                      <w:b/>
                    </w:rPr>
                  </w:pPr>
                  <w:r w:rsidRPr="00C0381D">
                    <w:rPr>
                      <w:rFonts w:cstheme="minorHAnsi"/>
                      <w:b/>
                      <w:color w:val="000000"/>
                    </w:rPr>
                    <w:t>7491 Расходы по фондам</w:t>
                  </w:r>
                </w:p>
              </w:tc>
              <w:tc>
                <w:tcPr>
                  <w:tcW w:w="1050" w:type="dxa"/>
                  <w:tcMar>
                    <w:top w:w="15" w:type="dxa"/>
                    <w:left w:w="15" w:type="dxa"/>
                    <w:bottom w:w="15" w:type="dxa"/>
                    <w:right w:w="15" w:type="dxa"/>
                  </w:tcMar>
                </w:tcPr>
                <w:p w:rsidR="00F27480" w:rsidRPr="00C0381D" w:rsidRDefault="00F27480" w:rsidP="00B16798">
                  <w:pPr>
                    <w:spacing w:after="20"/>
                    <w:ind w:left="20"/>
                    <w:jc w:val="both"/>
                    <w:rPr>
                      <w:rFonts w:cstheme="minorHAnsi"/>
                      <w:b/>
                    </w:rPr>
                  </w:pPr>
                  <w:r w:rsidRPr="00C0381D">
                    <w:rPr>
                      <w:rFonts w:cstheme="minorHAnsi"/>
                      <w:b/>
                      <w:color w:val="000000"/>
                    </w:rPr>
                    <w:t>3274 Кредиторская задолженность по выплатам из фондов</w:t>
                  </w:r>
                </w:p>
              </w:tc>
            </w:tr>
            <w:tr w:rsidR="00F27480" w:rsidRPr="00C0381D" w:rsidTr="00F27480">
              <w:trPr>
                <w:trHeight w:val="30"/>
              </w:trPr>
              <w:tc>
                <w:tcPr>
                  <w:tcW w:w="405" w:type="dxa"/>
                  <w:tcMar>
                    <w:top w:w="15" w:type="dxa"/>
                    <w:left w:w="15" w:type="dxa"/>
                    <w:bottom w:w="15" w:type="dxa"/>
                    <w:right w:w="15" w:type="dxa"/>
                  </w:tcMar>
                </w:tcPr>
                <w:p w:rsidR="00F27480" w:rsidRPr="00C0381D" w:rsidRDefault="00F27480" w:rsidP="00B16798">
                  <w:pPr>
                    <w:spacing w:after="20"/>
                    <w:ind w:left="20"/>
                    <w:jc w:val="both"/>
                    <w:rPr>
                      <w:rFonts w:cstheme="minorHAnsi"/>
                    </w:rPr>
                  </w:pPr>
                  <w:r w:rsidRPr="00C0381D">
                    <w:rPr>
                      <w:rFonts w:cstheme="minorHAnsi"/>
                      <w:color w:val="000000"/>
                    </w:rPr>
                    <w:t>425</w:t>
                  </w:r>
                </w:p>
              </w:tc>
              <w:tc>
                <w:tcPr>
                  <w:tcW w:w="1575" w:type="dxa"/>
                  <w:tcMar>
                    <w:top w:w="15" w:type="dxa"/>
                    <w:left w:w="15" w:type="dxa"/>
                    <w:bottom w:w="15" w:type="dxa"/>
                    <w:right w:w="15" w:type="dxa"/>
                  </w:tcMar>
                </w:tcPr>
                <w:p w:rsidR="00F27480" w:rsidRPr="00C0381D" w:rsidRDefault="00F27480" w:rsidP="00B16798">
                  <w:pPr>
                    <w:spacing w:after="20"/>
                    <w:ind w:left="20"/>
                    <w:jc w:val="both"/>
                    <w:rPr>
                      <w:rFonts w:cstheme="minorHAnsi"/>
                      <w:b/>
                    </w:rPr>
                  </w:pPr>
                  <w:r w:rsidRPr="00C0381D">
                    <w:rPr>
                      <w:rFonts w:cstheme="minorHAnsi"/>
                      <w:b/>
                      <w:color w:val="000000"/>
                    </w:rPr>
                    <w:t>Выплата со счета для погашения задолженности</w:t>
                  </w:r>
                  <w:r w:rsidRPr="00C0381D">
                    <w:rPr>
                      <w:rFonts w:cstheme="minorHAnsi"/>
                    </w:rPr>
                    <w:t xml:space="preserve"> </w:t>
                  </w:r>
                  <w:r w:rsidRPr="00C0381D">
                    <w:rPr>
                      <w:rFonts w:cstheme="minorHAnsi"/>
                      <w:b/>
                      <w:color w:val="000000"/>
                    </w:rPr>
                    <w:t>по компенсационным выплатам</w:t>
                  </w:r>
                </w:p>
              </w:tc>
              <w:tc>
                <w:tcPr>
                  <w:tcW w:w="1360" w:type="dxa"/>
                  <w:tcMar>
                    <w:top w:w="15" w:type="dxa"/>
                    <w:left w:w="15" w:type="dxa"/>
                    <w:bottom w:w="15" w:type="dxa"/>
                    <w:right w:w="15" w:type="dxa"/>
                  </w:tcMar>
                </w:tcPr>
                <w:p w:rsidR="00F27480" w:rsidRPr="00C0381D" w:rsidRDefault="00F27480" w:rsidP="00B16798">
                  <w:pPr>
                    <w:spacing w:after="20"/>
                    <w:ind w:left="20"/>
                    <w:jc w:val="both"/>
                    <w:rPr>
                      <w:rFonts w:cstheme="minorHAnsi"/>
                      <w:b/>
                    </w:rPr>
                  </w:pPr>
                  <w:r w:rsidRPr="00C0381D">
                    <w:rPr>
                      <w:rFonts w:cstheme="minorHAnsi"/>
                      <w:b/>
                      <w:color w:val="000000"/>
                    </w:rPr>
                    <w:t>3274 Кредиторская задолженность по выплатам из фондов</w:t>
                  </w:r>
                </w:p>
              </w:tc>
              <w:tc>
                <w:tcPr>
                  <w:tcW w:w="1050" w:type="dxa"/>
                  <w:tcMar>
                    <w:top w:w="15" w:type="dxa"/>
                    <w:left w:w="15" w:type="dxa"/>
                    <w:bottom w:w="15" w:type="dxa"/>
                    <w:right w:w="15" w:type="dxa"/>
                  </w:tcMar>
                </w:tcPr>
                <w:p w:rsidR="00F27480" w:rsidRPr="00C0381D" w:rsidRDefault="00F27480" w:rsidP="00B16798">
                  <w:pPr>
                    <w:spacing w:after="20"/>
                    <w:ind w:left="20"/>
                    <w:jc w:val="both"/>
                    <w:rPr>
                      <w:rFonts w:cstheme="minorHAnsi"/>
                      <w:b/>
                    </w:rPr>
                  </w:pPr>
                  <w:r w:rsidRPr="00C0381D">
                    <w:rPr>
                      <w:rFonts w:cstheme="minorHAnsi"/>
                      <w:b/>
                      <w:color w:val="000000"/>
                    </w:rPr>
                    <w:t>1048 КСН фондов республиканского бюджета</w:t>
                  </w:r>
                </w:p>
              </w:tc>
            </w:tr>
            <w:tr w:rsidR="00F27480" w:rsidRPr="00C0381D" w:rsidTr="00F27480">
              <w:trPr>
                <w:trHeight w:val="30"/>
              </w:trPr>
              <w:tc>
                <w:tcPr>
                  <w:tcW w:w="405" w:type="dxa"/>
                  <w:tcMar>
                    <w:top w:w="15" w:type="dxa"/>
                    <w:left w:w="15" w:type="dxa"/>
                    <w:bottom w:w="15" w:type="dxa"/>
                    <w:right w:w="15" w:type="dxa"/>
                  </w:tcMar>
                </w:tcPr>
                <w:p w:rsidR="00F27480" w:rsidRPr="00C0381D" w:rsidRDefault="00F27480" w:rsidP="00B16798">
                  <w:pPr>
                    <w:spacing w:after="20"/>
                    <w:ind w:left="20"/>
                    <w:jc w:val="both"/>
                    <w:rPr>
                      <w:rFonts w:cstheme="minorHAnsi"/>
                      <w:color w:val="000000"/>
                    </w:rPr>
                  </w:pPr>
                  <w:r w:rsidRPr="00C0381D">
                    <w:rPr>
                      <w:rFonts w:cstheme="minorHAnsi"/>
                      <w:color w:val="000000"/>
                    </w:rPr>
                    <w:t>426</w:t>
                  </w:r>
                </w:p>
              </w:tc>
              <w:tc>
                <w:tcPr>
                  <w:tcW w:w="1575" w:type="dxa"/>
                  <w:tcMar>
                    <w:top w:w="15" w:type="dxa"/>
                    <w:left w:w="15" w:type="dxa"/>
                    <w:bottom w:w="15" w:type="dxa"/>
                    <w:right w:w="15" w:type="dxa"/>
                  </w:tcMar>
                </w:tcPr>
                <w:p w:rsidR="00F27480" w:rsidRPr="00C0381D" w:rsidRDefault="00F27480" w:rsidP="0098429D">
                  <w:pPr>
                    <w:spacing w:after="20"/>
                    <w:ind w:left="20"/>
                    <w:jc w:val="both"/>
                    <w:rPr>
                      <w:rFonts w:cstheme="minorHAnsi"/>
                      <w:b/>
                      <w:color w:val="000000"/>
                    </w:rPr>
                  </w:pPr>
                  <w:r w:rsidRPr="00C0381D">
                    <w:rPr>
                      <w:rFonts w:cstheme="minorHAnsi"/>
                      <w:b/>
                      <w:color w:val="000000"/>
                    </w:rPr>
                    <w:t>Поступление денег на КСН фонда местного бюджета</w:t>
                  </w:r>
                </w:p>
              </w:tc>
              <w:tc>
                <w:tcPr>
                  <w:tcW w:w="1360" w:type="dxa"/>
                  <w:tcMar>
                    <w:top w:w="15" w:type="dxa"/>
                    <w:left w:w="15" w:type="dxa"/>
                    <w:bottom w:w="15" w:type="dxa"/>
                    <w:right w:w="15" w:type="dxa"/>
                  </w:tcMar>
                </w:tcPr>
                <w:p w:rsidR="00F27480" w:rsidRPr="00C0381D" w:rsidRDefault="00F27480" w:rsidP="004314C4">
                  <w:pPr>
                    <w:spacing w:after="20"/>
                    <w:ind w:left="20"/>
                    <w:jc w:val="both"/>
                    <w:rPr>
                      <w:rFonts w:cstheme="minorHAnsi"/>
                      <w:b/>
                      <w:color w:val="000000"/>
                    </w:rPr>
                  </w:pPr>
                  <w:r w:rsidRPr="00C0381D">
                    <w:rPr>
                      <w:rFonts w:cstheme="minorHAnsi"/>
                      <w:b/>
                      <w:color w:val="000000"/>
                    </w:rPr>
                    <w:t>1049 КСН фонда местного бюджета</w:t>
                  </w:r>
                </w:p>
              </w:tc>
              <w:tc>
                <w:tcPr>
                  <w:tcW w:w="1050" w:type="dxa"/>
                  <w:tcMar>
                    <w:top w:w="15" w:type="dxa"/>
                    <w:left w:w="15" w:type="dxa"/>
                    <w:bottom w:w="15" w:type="dxa"/>
                    <w:right w:w="15" w:type="dxa"/>
                  </w:tcMar>
                </w:tcPr>
                <w:p w:rsidR="00F27480" w:rsidRPr="00C0381D" w:rsidRDefault="00F27480" w:rsidP="0098429D">
                  <w:pPr>
                    <w:spacing w:after="20"/>
                    <w:ind w:left="20"/>
                    <w:jc w:val="both"/>
                    <w:rPr>
                      <w:rFonts w:cstheme="minorHAnsi"/>
                      <w:b/>
                      <w:color w:val="000000"/>
                    </w:rPr>
                  </w:pPr>
                  <w:r w:rsidRPr="00C0381D">
                    <w:rPr>
                      <w:rFonts w:cstheme="minorHAnsi"/>
                      <w:b/>
                      <w:color w:val="000000"/>
                    </w:rPr>
                    <w:t>6371 Доходы от поступлений в фонд  местного бюджета</w:t>
                  </w:r>
                </w:p>
              </w:tc>
            </w:tr>
            <w:tr w:rsidR="00F27480" w:rsidRPr="00C0381D" w:rsidTr="00F27480">
              <w:trPr>
                <w:trHeight w:val="30"/>
              </w:trPr>
              <w:tc>
                <w:tcPr>
                  <w:tcW w:w="405" w:type="dxa"/>
                  <w:tcMar>
                    <w:top w:w="15" w:type="dxa"/>
                    <w:left w:w="15" w:type="dxa"/>
                    <w:bottom w:w="15" w:type="dxa"/>
                    <w:right w:w="15" w:type="dxa"/>
                  </w:tcMar>
                </w:tcPr>
                <w:p w:rsidR="00F27480" w:rsidRPr="00C0381D" w:rsidRDefault="00F27480" w:rsidP="008E182E">
                  <w:pPr>
                    <w:spacing w:after="20"/>
                    <w:ind w:left="20"/>
                    <w:jc w:val="both"/>
                    <w:rPr>
                      <w:rFonts w:cstheme="minorHAnsi"/>
                      <w:color w:val="000000"/>
                    </w:rPr>
                  </w:pPr>
                  <w:r w:rsidRPr="00C0381D">
                    <w:rPr>
                      <w:rFonts w:cstheme="minorHAnsi"/>
                      <w:color w:val="000000"/>
                    </w:rPr>
                    <w:t>427</w:t>
                  </w:r>
                </w:p>
              </w:tc>
              <w:tc>
                <w:tcPr>
                  <w:tcW w:w="1575" w:type="dxa"/>
                  <w:tcMar>
                    <w:top w:w="15" w:type="dxa"/>
                    <w:left w:w="15" w:type="dxa"/>
                    <w:bottom w:w="15" w:type="dxa"/>
                    <w:right w:w="15" w:type="dxa"/>
                  </w:tcMar>
                </w:tcPr>
                <w:p w:rsidR="00F27480" w:rsidRPr="00C0381D" w:rsidRDefault="00F27480" w:rsidP="008E182E">
                  <w:pPr>
                    <w:spacing w:after="20"/>
                    <w:ind w:left="20"/>
                    <w:jc w:val="both"/>
                    <w:rPr>
                      <w:rFonts w:cstheme="minorHAnsi"/>
                      <w:b/>
                    </w:rPr>
                  </w:pPr>
                  <w:r w:rsidRPr="00C0381D">
                    <w:rPr>
                      <w:rFonts w:cstheme="minorHAnsi"/>
                      <w:b/>
                      <w:color w:val="000000"/>
                    </w:rPr>
                    <w:t xml:space="preserve">Списание уполномоченным органом в области образования сумм, переданных в КСН фонда местного бюджета </w:t>
                  </w:r>
                </w:p>
              </w:tc>
              <w:tc>
                <w:tcPr>
                  <w:tcW w:w="1360" w:type="dxa"/>
                  <w:tcMar>
                    <w:top w:w="15" w:type="dxa"/>
                    <w:left w:w="15" w:type="dxa"/>
                    <w:bottom w:w="15" w:type="dxa"/>
                    <w:right w:w="15" w:type="dxa"/>
                  </w:tcMar>
                </w:tcPr>
                <w:p w:rsidR="00F27480" w:rsidRPr="00C0381D" w:rsidRDefault="00F27480" w:rsidP="008E182E">
                  <w:pPr>
                    <w:spacing w:after="20"/>
                    <w:ind w:left="20"/>
                    <w:jc w:val="both"/>
                    <w:rPr>
                      <w:rFonts w:cstheme="minorHAnsi"/>
                      <w:b/>
                      <w:color w:val="000000"/>
                    </w:rPr>
                  </w:pPr>
                  <w:r w:rsidRPr="00C0381D">
                    <w:rPr>
                      <w:rFonts w:cstheme="minorHAnsi"/>
                      <w:b/>
                      <w:color w:val="000000"/>
                    </w:rPr>
                    <w:t>7491 Расходы по Фондам</w:t>
                  </w:r>
                </w:p>
              </w:tc>
              <w:tc>
                <w:tcPr>
                  <w:tcW w:w="1050" w:type="dxa"/>
                  <w:tcMar>
                    <w:top w:w="15" w:type="dxa"/>
                    <w:left w:w="15" w:type="dxa"/>
                    <w:bottom w:w="15" w:type="dxa"/>
                    <w:right w:w="15" w:type="dxa"/>
                  </w:tcMar>
                </w:tcPr>
                <w:p w:rsidR="00F27480" w:rsidRPr="00C0381D" w:rsidRDefault="00F27480" w:rsidP="008E182E">
                  <w:pPr>
                    <w:spacing w:after="20"/>
                    <w:ind w:left="20"/>
                    <w:jc w:val="both"/>
                    <w:rPr>
                      <w:rFonts w:cstheme="minorHAnsi"/>
                      <w:b/>
                      <w:color w:val="000000"/>
                    </w:rPr>
                  </w:pPr>
                  <w:r w:rsidRPr="00C0381D">
                    <w:rPr>
                      <w:rFonts w:cstheme="minorHAnsi"/>
                      <w:b/>
                      <w:color w:val="000000"/>
                    </w:rPr>
                    <w:t>1048 КСН фондов республиканского бюджета</w:t>
                  </w:r>
                </w:p>
              </w:tc>
            </w:tr>
          </w:tbl>
          <w:p w:rsidR="00B16798" w:rsidRPr="00C0381D" w:rsidRDefault="00B16798" w:rsidP="00B16798">
            <w:pPr>
              <w:spacing w:after="0" w:line="240" w:lineRule="auto"/>
              <w:contextualSpacing/>
              <w:jc w:val="right"/>
              <w:rPr>
                <w:rFonts w:cstheme="minorHAnsi"/>
                <w:bCs/>
                <w:color w:val="000000"/>
                <w:spacing w:val="2"/>
                <w:bdr w:val="none" w:sz="0" w:space="0" w:color="auto" w:frame="1"/>
                <w:shd w:val="clear" w:color="auto" w:fill="FFFFFF"/>
              </w:rPr>
            </w:pPr>
          </w:p>
          <w:p w:rsidR="00B16798" w:rsidRPr="00C0381D" w:rsidRDefault="00B16798" w:rsidP="00B16798">
            <w:pPr>
              <w:spacing w:after="0" w:line="240" w:lineRule="auto"/>
              <w:contextualSpacing/>
              <w:jc w:val="right"/>
              <w:rPr>
                <w:rFonts w:cstheme="minorHAnsi"/>
                <w:bCs/>
                <w:color w:val="000000"/>
                <w:spacing w:val="2"/>
                <w:bdr w:val="none" w:sz="0" w:space="0" w:color="auto" w:frame="1"/>
                <w:shd w:val="clear" w:color="auto" w:fill="FFFFFF"/>
              </w:rPr>
            </w:pPr>
          </w:p>
          <w:p w:rsidR="00B16798" w:rsidRPr="00C0381D" w:rsidRDefault="00B16798" w:rsidP="00B16798">
            <w:pPr>
              <w:spacing w:after="0" w:line="240" w:lineRule="auto"/>
              <w:contextualSpacing/>
              <w:jc w:val="right"/>
              <w:rPr>
                <w:rFonts w:cstheme="minorHAnsi"/>
                <w:bCs/>
                <w:color w:val="000000"/>
                <w:spacing w:val="2"/>
                <w:bdr w:val="none" w:sz="0" w:space="0" w:color="auto" w:frame="1"/>
                <w:shd w:val="clear" w:color="auto" w:fill="FFFFFF"/>
              </w:rPr>
            </w:pPr>
          </w:p>
        </w:tc>
        <w:tc>
          <w:tcPr>
            <w:tcW w:w="3119" w:type="dxa"/>
            <w:shd w:val="clear" w:color="auto" w:fill="auto"/>
          </w:tcPr>
          <w:p w:rsidR="00B16798" w:rsidRPr="00C0381D" w:rsidRDefault="00132E02" w:rsidP="00B16798">
            <w:pPr>
              <w:spacing w:after="0" w:line="240" w:lineRule="auto"/>
              <w:jc w:val="both"/>
              <w:rPr>
                <w:rFonts w:cstheme="minorHAnsi"/>
              </w:rPr>
            </w:pPr>
            <w:r w:rsidRPr="00C0381D">
              <w:rPr>
                <w:rFonts w:cstheme="minorHAnsi"/>
              </w:rPr>
              <w:t>В целях реализации подпунктов 12-1) и 12-2) статьи 88 Бюджетного кодекса РК.</w:t>
            </w: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p w:rsidR="00B16798" w:rsidRPr="00C0381D" w:rsidRDefault="00B16798" w:rsidP="00B16798">
            <w:pPr>
              <w:spacing w:after="0" w:line="240" w:lineRule="auto"/>
              <w:jc w:val="both"/>
              <w:rPr>
                <w:rFonts w:cstheme="minorHAnsi"/>
              </w:rPr>
            </w:pPr>
          </w:p>
        </w:tc>
      </w:tr>
      <w:bookmarkEnd w:id="0"/>
    </w:tbl>
    <w:p w:rsidR="00686A3E" w:rsidRPr="00C0381D" w:rsidRDefault="00686A3E" w:rsidP="00686A3E">
      <w:pPr>
        <w:spacing w:line="240" w:lineRule="auto"/>
        <w:rPr>
          <w:rFonts w:cstheme="minorHAnsi"/>
          <w:b/>
        </w:rPr>
      </w:pPr>
    </w:p>
    <w:sectPr w:rsidR="00686A3E" w:rsidRPr="00C0381D" w:rsidSect="0067395A">
      <w:headerReference w:type="even" r:id="rId11"/>
      <w:headerReference w:type="default" r:id="rId12"/>
      <w:footerReference w:type="even" r:id="rId13"/>
      <w:footerReference w:type="default" r:id="rId14"/>
      <w:headerReference w:type="first" r:id="rId15"/>
      <w:pgSz w:w="16838" w:h="11906" w:orient="landscape"/>
      <w:pgMar w:top="142" w:right="536"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FA" w:rsidRDefault="00BF79FA" w:rsidP="008D4582">
      <w:pPr>
        <w:spacing w:after="0" w:line="240" w:lineRule="auto"/>
      </w:pPr>
      <w:r>
        <w:separator/>
      </w:r>
    </w:p>
  </w:endnote>
  <w:endnote w:type="continuationSeparator" w:id="0">
    <w:p w:rsidR="00BF79FA" w:rsidRDefault="00BF79FA" w:rsidP="008D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Bold Italic">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FA" w:rsidRDefault="00BF79FA" w:rsidP="008313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F79FA" w:rsidRDefault="00BF79FA" w:rsidP="008313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FA" w:rsidRDefault="00BF79FA" w:rsidP="008313D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FA" w:rsidRDefault="00BF79FA" w:rsidP="008D4582">
      <w:pPr>
        <w:spacing w:after="0" w:line="240" w:lineRule="auto"/>
      </w:pPr>
      <w:r>
        <w:separator/>
      </w:r>
    </w:p>
  </w:footnote>
  <w:footnote w:type="continuationSeparator" w:id="0">
    <w:p w:rsidR="00BF79FA" w:rsidRDefault="00BF79FA" w:rsidP="008D4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FA" w:rsidRDefault="00BF79FA" w:rsidP="008313D1">
    <w:pPr>
      <w:pStyle w:val="af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F79FA" w:rsidRDefault="00BF79F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FA" w:rsidRPr="00863248" w:rsidRDefault="00BF79FA" w:rsidP="008313D1">
    <w:pPr>
      <w:pStyle w:val="af5"/>
      <w:framePr w:wrap="around" w:vAnchor="text" w:hAnchor="margin" w:xAlign="center" w:y="1"/>
      <w:rPr>
        <w:rStyle w:val="a8"/>
        <w:sz w:val="28"/>
        <w:szCs w:val="28"/>
      </w:rPr>
    </w:pPr>
    <w:r w:rsidRPr="00863248">
      <w:rPr>
        <w:rStyle w:val="a8"/>
        <w:sz w:val="28"/>
        <w:szCs w:val="28"/>
      </w:rPr>
      <w:fldChar w:fldCharType="begin"/>
    </w:r>
    <w:r w:rsidRPr="00863248">
      <w:rPr>
        <w:rStyle w:val="a8"/>
        <w:sz w:val="28"/>
        <w:szCs w:val="28"/>
      </w:rPr>
      <w:instrText xml:space="preserve">PAGE  </w:instrText>
    </w:r>
    <w:r w:rsidRPr="00863248">
      <w:rPr>
        <w:rStyle w:val="a8"/>
        <w:sz w:val="28"/>
        <w:szCs w:val="28"/>
      </w:rPr>
      <w:fldChar w:fldCharType="separate"/>
    </w:r>
    <w:r w:rsidR="00C0381D">
      <w:rPr>
        <w:rStyle w:val="a8"/>
        <w:noProof/>
        <w:sz w:val="28"/>
        <w:szCs w:val="28"/>
      </w:rPr>
      <w:t>78</w:t>
    </w:r>
    <w:r w:rsidRPr="00863248">
      <w:rPr>
        <w:rStyle w:val="a8"/>
        <w:sz w:val="28"/>
        <w:szCs w:val="28"/>
      </w:rPr>
      <w:fldChar w:fldCharType="end"/>
    </w:r>
  </w:p>
  <w:p w:rsidR="00BF79FA" w:rsidRDefault="00BF79FA">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FA" w:rsidRDefault="00BF79FA">
    <w:pPr>
      <w:pStyle w:val="af5"/>
    </w:pPr>
  </w:p>
  <w:p w:rsidR="00BF79FA" w:rsidRDefault="00BF79FA">
    <w:pPr>
      <w:pStyle w:val="af5"/>
      <w:jc w:val="right"/>
      <w:rPr>
        <w:caps/>
        <w:color w:val="1F497D" w:themeColor="text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F93"/>
    <w:multiLevelType w:val="hybridMultilevel"/>
    <w:tmpl w:val="6130C1AE"/>
    <w:lvl w:ilvl="0" w:tplc="73700E06">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02EC"/>
    <w:multiLevelType w:val="hybridMultilevel"/>
    <w:tmpl w:val="4CA0EACA"/>
    <w:lvl w:ilvl="0" w:tplc="5C66404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5676AD0"/>
    <w:multiLevelType w:val="hybridMultilevel"/>
    <w:tmpl w:val="82963926"/>
    <w:lvl w:ilvl="0" w:tplc="8D3CC4DA">
      <w:start w:val="1"/>
      <w:numFmt w:val="decimal"/>
      <w:lvlText w:val="%1."/>
      <w:lvlJc w:val="left"/>
      <w:pPr>
        <w:ind w:left="502"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0F724075"/>
    <w:multiLevelType w:val="hybridMultilevel"/>
    <w:tmpl w:val="8B887B6C"/>
    <w:lvl w:ilvl="0" w:tplc="3D1246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10CC07AE"/>
    <w:multiLevelType w:val="hybridMultilevel"/>
    <w:tmpl w:val="F6E697E2"/>
    <w:lvl w:ilvl="0" w:tplc="4DDC8A9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10DC09DF"/>
    <w:multiLevelType w:val="hybridMultilevel"/>
    <w:tmpl w:val="0A14FF70"/>
    <w:lvl w:ilvl="0" w:tplc="32A6700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6">
    <w:nsid w:val="110B78BB"/>
    <w:multiLevelType w:val="hybridMultilevel"/>
    <w:tmpl w:val="6444003E"/>
    <w:lvl w:ilvl="0" w:tplc="A60A70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1327704A"/>
    <w:multiLevelType w:val="hybridMultilevel"/>
    <w:tmpl w:val="8B887B6C"/>
    <w:lvl w:ilvl="0" w:tplc="3D1246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15755100"/>
    <w:multiLevelType w:val="hybridMultilevel"/>
    <w:tmpl w:val="42D8DEA4"/>
    <w:lvl w:ilvl="0" w:tplc="6F64BD3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17746D76"/>
    <w:multiLevelType w:val="hybridMultilevel"/>
    <w:tmpl w:val="F9586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222AB"/>
    <w:multiLevelType w:val="hybridMultilevel"/>
    <w:tmpl w:val="42D8DEA4"/>
    <w:lvl w:ilvl="0" w:tplc="6F64BD3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1D642FA8"/>
    <w:multiLevelType w:val="hybridMultilevel"/>
    <w:tmpl w:val="C87CC01A"/>
    <w:lvl w:ilvl="0" w:tplc="A2A06422">
      <w:start w:val="1"/>
      <w:numFmt w:val="decimal"/>
      <w:lvlText w:val="%1)"/>
      <w:lvlJc w:val="left"/>
      <w:pPr>
        <w:ind w:left="1128" w:hanging="75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2">
    <w:nsid w:val="244F20F9"/>
    <w:multiLevelType w:val="hybridMultilevel"/>
    <w:tmpl w:val="57EEB096"/>
    <w:lvl w:ilvl="0" w:tplc="93D0FF4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25B83"/>
    <w:multiLevelType w:val="hybridMultilevel"/>
    <w:tmpl w:val="12E06980"/>
    <w:lvl w:ilvl="0" w:tplc="6F9ACDA2">
      <w:start w:val="1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377A18"/>
    <w:multiLevelType w:val="hybridMultilevel"/>
    <w:tmpl w:val="A4AC05DC"/>
    <w:lvl w:ilvl="0" w:tplc="9AB20F56">
      <w:start w:val="1"/>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5">
    <w:nsid w:val="2B755C59"/>
    <w:multiLevelType w:val="hybridMultilevel"/>
    <w:tmpl w:val="EE10901A"/>
    <w:lvl w:ilvl="0" w:tplc="998E8626">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6">
    <w:nsid w:val="2DB83848"/>
    <w:multiLevelType w:val="hybridMultilevel"/>
    <w:tmpl w:val="21203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9392D"/>
    <w:multiLevelType w:val="hybridMultilevel"/>
    <w:tmpl w:val="85C66A26"/>
    <w:lvl w:ilvl="0" w:tplc="D4AC5B3A">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4C2EAB"/>
    <w:multiLevelType w:val="hybridMultilevel"/>
    <w:tmpl w:val="5B9AA30C"/>
    <w:lvl w:ilvl="0" w:tplc="53B005A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31457198"/>
    <w:multiLevelType w:val="hybridMultilevel"/>
    <w:tmpl w:val="5A98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817DE5"/>
    <w:multiLevelType w:val="hybridMultilevel"/>
    <w:tmpl w:val="F840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E72DEF"/>
    <w:multiLevelType w:val="hybridMultilevel"/>
    <w:tmpl w:val="8090AC30"/>
    <w:lvl w:ilvl="0" w:tplc="C6041CA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nsid w:val="37C96BA1"/>
    <w:multiLevelType w:val="multilevel"/>
    <w:tmpl w:val="874C07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D720873"/>
    <w:multiLevelType w:val="hybridMultilevel"/>
    <w:tmpl w:val="13E0F2C6"/>
    <w:lvl w:ilvl="0" w:tplc="3B52477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4">
    <w:nsid w:val="443271B0"/>
    <w:multiLevelType w:val="hybridMultilevel"/>
    <w:tmpl w:val="8F36B45A"/>
    <w:lvl w:ilvl="0" w:tplc="6DD283B0">
      <w:start w:val="2"/>
      <w:numFmt w:val="decimal"/>
      <w:lvlText w:val="%1."/>
      <w:lvlJc w:val="left"/>
      <w:pPr>
        <w:ind w:left="8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7576C5"/>
    <w:multiLevelType w:val="hybridMultilevel"/>
    <w:tmpl w:val="865CD92C"/>
    <w:lvl w:ilvl="0" w:tplc="B6985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884709"/>
    <w:multiLevelType w:val="multilevel"/>
    <w:tmpl w:val="B1BE440C"/>
    <w:lvl w:ilvl="0">
      <w:start w:val="1"/>
      <w:numFmt w:val="decimal"/>
      <w:lvlText w:val="%1-"/>
      <w:lvlJc w:val="left"/>
      <w:pPr>
        <w:ind w:left="390" w:hanging="390"/>
      </w:pPr>
      <w:rPr>
        <w:rFonts w:hint="default"/>
      </w:rPr>
    </w:lvl>
    <w:lvl w:ilvl="1">
      <w:start w:val="1"/>
      <w:numFmt w:val="decimal"/>
      <w:lvlText w:val="%1-%2)"/>
      <w:lvlJc w:val="left"/>
      <w:pPr>
        <w:ind w:left="902" w:hanging="720"/>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27">
    <w:nsid w:val="575C2731"/>
    <w:multiLevelType w:val="multilevel"/>
    <w:tmpl w:val="9FD0932A"/>
    <w:lvl w:ilvl="0">
      <w:start w:val="1"/>
      <w:numFmt w:val="decimal"/>
      <w:lvlText w:val="%1-"/>
      <w:lvlJc w:val="left"/>
      <w:pPr>
        <w:ind w:left="360" w:hanging="360"/>
      </w:pPr>
      <w:rPr>
        <w:rFonts w:hint="default"/>
      </w:rPr>
    </w:lvl>
    <w:lvl w:ilvl="1">
      <w:start w:val="1"/>
      <w:numFmt w:val="decimal"/>
      <w:lvlText w:val="%1-%2."/>
      <w:lvlJc w:val="left"/>
      <w:pPr>
        <w:ind w:left="594" w:hanging="36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28">
    <w:nsid w:val="57EF2BDA"/>
    <w:multiLevelType w:val="hybridMultilevel"/>
    <w:tmpl w:val="1C347C5A"/>
    <w:lvl w:ilvl="0" w:tplc="E878EAC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9">
    <w:nsid w:val="5CED4990"/>
    <w:multiLevelType w:val="hybridMultilevel"/>
    <w:tmpl w:val="ABBCECF8"/>
    <w:lvl w:ilvl="0" w:tplc="1E449D6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896A16"/>
    <w:multiLevelType w:val="hybridMultilevel"/>
    <w:tmpl w:val="8F18F3DE"/>
    <w:lvl w:ilvl="0" w:tplc="A35A5FCC">
      <w:start w:val="1"/>
      <w:numFmt w:val="decimal"/>
      <w:lvlText w:val="%1)"/>
      <w:lvlJc w:val="left"/>
      <w:pPr>
        <w:ind w:left="1114" w:hanging="405"/>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1">
    <w:nsid w:val="6564710A"/>
    <w:multiLevelType w:val="hybridMultilevel"/>
    <w:tmpl w:val="1E308B04"/>
    <w:lvl w:ilvl="0" w:tplc="6360F510">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2">
    <w:nsid w:val="65F37242"/>
    <w:multiLevelType w:val="hybridMultilevel"/>
    <w:tmpl w:val="DEC61144"/>
    <w:lvl w:ilvl="0" w:tplc="3694245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3">
    <w:nsid w:val="6C3876BE"/>
    <w:multiLevelType w:val="hybridMultilevel"/>
    <w:tmpl w:val="C30AFE62"/>
    <w:lvl w:ilvl="0" w:tplc="B97AF622">
      <w:start w:val="1"/>
      <w:numFmt w:val="decimal"/>
      <w:lvlText w:val="%1."/>
      <w:lvlJc w:val="left"/>
      <w:pPr>
        <w:ind w:left="50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0B141A"/>
    <w:multiLevelType w:val="hybridMultilevel"/>
    <w:tmpl w:val="A532041C"/>
    <w:lvl w:ilvl="0" w:tplc="BA08456E">
      <w:start w:val="3"/>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F21E5E"/>
    <w:multiLevelType w:val="hybridMultilevel"/>
    <w:tmpl w:val="B6D0BC58"/>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645B35"/>
    <w:multiLevelType w:val="hybridMultilevel"/>
    <w:tmpl w:val="C0C01A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C13181"/>
    <w:multiLevelType w:val="hybridMultilevel"/>
    <w:tmpl w:val="A6361124"/>
    <w:lvl w:ilvl="0" w:tplc="430A326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8">
    <w:nsid w:val="7B973158"/>
    <w:multiLevelType w:val="multilevel"/>
    <w:tmpl w:val="5720D4D2"/>
    <w:lvl w:ilvl="0">
      <w:start w:val="1"/>
      <w:numFmt w:val="decimal"/>
      <w:lvlText w:val="%1-"/>
      <w:lvlJc w:val="left"/>
      <w:pPr>
        <w:ind w:left="375" w:hanging="375"/>
      </w:pPr>
      <w:rPr>
        <w:rFonts w:hint="default"/>
        <w:b w:val="0"/>
      </w:rPr>
    </w:lvl>
    <w:lvl w:ilvl="1">
      <w:start w:val="1"/>
      <w:numFmt w:val="decimal"/>
      <w:lvlText w:val="%1-%2."/>
      <w:lvlJc w:val="left"/>
      <w:pPr>
        <w:ind w:left="1037" w:hanging="720"/>
      </w:pPr>
      <w:rPr>
        <w:rFonts w:hint="default"/>
        <w:b/>
      </w:rPr>
    </w:lvl>
    <w:lvl w:ilvl="2">
      <w:start w:val="1"/>
      <w:numFmt w:val="decimal"/>
      <w:lvlText w:val="%1-%2.%3."/>
      <w:lvlJc w:val="left"/>
      <w:pPr>
        <w:ind w:left="1354" w:hanging="720"/>
      </w:pPr>
      <w:rPr>
        <w:rFonts w:hint="default"/>
        <w:b w:val="0"/>
      </w:rPr>
    </w:lvl>
    <w:lvl w:ilvl="3">
      <w:start w:val="1"/>
      <w:numFmt w:val="decimal"/>
      <w:lvlText w:val="%1-%2.%3.%4."/>
      <w:lvlJc w:val="left"/>
      <w:pPr>
        <w:ind w:left="2031" w:hanging="1080"/>
      </w:pPr>
      <w:rPr>
        <w:rFonts w:hint="default"/>
        <w:b w:val="0"/>
      </w:rPr>
    </w:lvl>
    <w:lvl w:ilvl="4">
      <w:start w:val="1"/>
      <w:numFmt w:val="decimal"/>
      <w:lvlText w:val="%1-%2.%3.%4.%5."/>
      <w:lvlJc w:val="left"/>
      <w:pPr>
        <w:ind w:left="2348" w:hanging="1080"/>
      </w:pPr>
      <w:rPr>
        <w:rFonts w:hint="default"/>
        <w:b w:val="0"/>
      </w:rPr>
    </w:lvl>
    <w:lvl w:ilvl="5">
      <w:start w:val="1"/>
      <w:numFmt w:val="decimal"/>
      <w:lvlText w:val="%1-%2.%3.%4.%5.%6."/>
      <w:lvlJc w:val="left"/>
      <w:pPr>
        <w:ind w:left="3025" w:hanging="1440"/>
      </w:pPr>
      <w:rPr>
        <w:rFonts w:hint="default"/>
        <w:b w:val="0"/>
      </w:rPr>
    </w:lvl>
    <w:lvl w:ilvl="6">
      <w:start w:val="1"/>
      <w:numFmt w:val="decimal"/>
      <w:lvlText w:val="%1-%2.%3.%4.%5.%6.%7."/>
      <w:lvlJc w:val="left"/>
      <w:pPr>
        <w:ind w:left="3342" w:hanging="1440"/>
      </w:pPr>
      <w:rPr>
        <w:rFonts w:hint="default"/>
        <w:b w:val="0"/>
      </w:rPr>
    </w:lvl>
    <w:lvl w:ilvl="7">
      <w:start w:val="1"/>
      <w:numFmt w:val="decimal"/>
      <w:lvlText w:val="%1-%2.%3.%4.%5.%6.%7.%8."/>
      <w:lvlJc w:val="left"/>
      <w:pPr>
        <w:ind w:left="4019" w:hanging="1800"/>
      </w:pPr>
      <w:rPr>
        <w:rFonts w:hint="default"/>
        <w:b w:val="0"/>
      </w:rPr>
    </w:lvl>
    <w:lvl w:ilvl="8">
      <w:start w:val="1"/>
      <w:numFmt w:val="decimal"/>
      <w:lvlText w:val="%1-%2.%3.%4.%5.%6.%7.%8.%9."/>
      <w:lvlJc w:val="left"/>
      <w:pPr>
        <w:ind w:left="4336" w:hanging="1800"/>
      </w:pPr>
      <w:rPr>
        <w:rFonts w:hint="default"/>
        <w:b w:val="0"/>
      </w:rPr>
    </w:lvl>
  </w:abstractNum>
  <w:abstractNum w:abstractNumId="39">
    <w:nsid w:val="7BDE5189"/>
    <w:multiLevelType w:val="hybridMultilevel"/>
    <w:tmpl w:val="F840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C73222"/>
    <w:multiLevelType w:val="multilevel"/>
    <w:tmpl w:val="F1003620"/>
    <w:lvl w:ilvl="0">
      <w:start w:val="1"/>
      <w:numFmt w:val="decimal"/>
      <w:lvlText w:val="%1-"/>
      <w:lvlJc w:val="left"/>
      <w:pPr>
        <w:ind w:left="375" w:hanging="375"/>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num w:numId="1">
    <w:abstractNumId w:val="35"/>
  </w:num>
  <w:num w:numId="2">
    <w:abstractNumId w:val="33"/>
  </w:num>
  <w:num w:numId="3">
    <w:abstractNumId w:val="16"/>
  </w:num>
  <w:num w:numId="4">
    <w:abstractNumId w:val="34"/>
  </w:num>
  <w:num w:numId="5">
    <w:abstractNumId w:val="9"/>
  </w:num>
  <w:num w:numId="6">
    <w:abstractNumId w:val="1"/>
  </w:num>
  <w:num w:numId="7">
    <w:abstractNumId w:val="24"/>
  </w:num>
  <w:num w:numId="8">
    <w:abstractNumId w:val="3"/>
  </w:num>
  <w:num w:numId="9">
    <w:abstractNumId w:val="7"/>
  </w:num>
  <w:num w:numId="10">
    <w:abstractNumId w:val="28"/>
  </w:num>
  <w:num w:numId="11">
    <w:abstractNumId w:val="38"/>
  </w:num>
  <w:num w:numId="12">
    <w:abstractNumId w:val="14"/>
  </w:num>
  <w:num w:numId="13">
    <w:abstractNumId w:val="0"/>
  </w:num>
  <w:num w:numId="14">
    <w:abstractNumId w:val="12"/>
  </w:num>
  <w:num w:numId="15">
    <w:abstractNumId w:val="17"/>
  </w:num>
  <w:num w:numId="16">
    <w:abstractNumId w:val="29"/>
  </w:num>
  <w:num w:numId="17">
    <w:abstractNumId w:val="13"/>
  </w:num>
  <w:num w:numId="18">
    <w:abstractNumId w:val="22"/>
  </w:num>
  <w:num w:numId="19">
    <w:abstractNumId w:val="36"/>
  </w:num>
  <w:num w:numId="20">
    <w:abstractNumId w:val="20"/>
  </w:num>
  <w:num w:numId="21">
    <w:abstractNumId w:val="39"/>
  </w:num>
  <w:num w:numId="22">
    <w:abstractNumId w:val="5"/>
  </w:num>
  <w:num w:numId="23">
    <w:abstractNumId w:val="11"/>
  </w:num>
  <w:num w:numId="24">
    <w:abstractNumId w:val="6"/>
  </w:num>
  <w:num w:numId="25">
    <w:abstractNumId w:val="25"/>
  </w:num>
  <w:num w:numId="26">
    <w:abstractNumId w:val="23"/>
  </w:num>
  <w:num w:numId="27">
    <w:abstractNumId w:val="2"/>
  </w:num>
  <w:num w:numId="28">
    <w:abstractNumId w:val="10"/>
  </w:num>
  <w:num w:numId="29">
    <w:abstractNumId w:val="31"/>
  </w:num>
  <w:num w:numId="30">
    <w:abstractNumId w:val="15"/>
  </w:num>
  <w:num w:numId="31">
    <w:abstractNumId w:val="8"/>
  </w:num>
  <w:num w:numId="32">
    <w:abstractNumId w:val="21"/>
  </w:num>
  <w:num w:numId="33">
    <w:abstractNumId w:val="26"/>
  </w:num>
  <w:num w:numId="34">
    <w:abstractNumId w:val="19"/>
  </w:num>
  <w:num w:numId="35">
    <w:abstractNumId w:val="18"/>
  </w:num>
  <w:num w:numId="36">
    <w:abstractNumId w:val="30"/>
  </w:num>
  <w:num w:numId="37">
    <w:abstractNumId w:val="37"/>
  </w:num>
  <w:num w:numId="38">
    <w:abstractNumId w:val="40"/>
  </w:num>
  <w:num w:numId="39">
    <w:abstractNumId w:val="27"/>
  </w:num>
  <w:num w:numId="40">
    <w:abstractNumId w:val="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envelopes"/>
    <w:dataType w:val="textFile"/>
    <w:activeRecord w:val="-1"/>
  </w:mailMerge>
  <w:defaultTabStop w:val="708"/>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C6"/>
    <w:rsid w:val="00000676"/>
    <w:rsid w:val="0000071B"/>
    <w:rsid w:val="0000265E"/>
    <w:rsid w:val="00003256"/>
    <w:rsid w:val="00003510"/>
    <w:rsid w:val="00004562"/>
    <w:rsid w:val="0000790F"/>
    <w:rsid w:val="00007B7A"/>
    <w:rsid w:val="000115D4"/>
    <w:rsid w:val="00011E55"/>
    <w:rsid w:val="00012DD5"/>
    <w:rsid w:val="000133DD"/>
    <w:rsid w:val="00013E3F"/>
    <w:rsid w:val="000162A2"/>
    <w:rsid w:val="00016BD0"/>
    <w:rsid w:val="000240AA"/>
    <w:rsid w:val="000248C8"/>
    <w:rsid w:val="00026628"/>
    <w:rsid w:val="00033C87"/>
    <w:rsid w:val="00041C8F"/>
    <w:rsid w:val="00042584"/>
    <w:rsid w:val="000444E5"/>
    <w:rsid w:val="0005580D"/>
    <w:rsid w:val="00056BC8"/>
    <w:rsid w:val="00060F39"/>
    <w:rsid w:val="000622BB"/>
    <w:rsid w:val="00062DC7"/>
    <w:rsid w:val="000657D0"/>
    <w:rsid w:val="00065E91"/>
    <w:rsid w:val="0006630B"/>
    <w:rsid w:val="000717CC"/>
    <w:rsid w:val="00071A9B"/>
    <w:rsid w:val="00073CAD"/>
    <w:rsid w:val="00075084"/>
    <w:rsid w:val="000806FC"/>
    <w:rsid w:val="0008798D"/>
    <w:rsid w:val="0009437F"/>
    <w:rsid w:val="00096EF4"/>
    <w:rsid w:val="000A052A"/>
    <w:rsid w:val="000A47D8"/>
    <w:rsid w:val="000A5789"/>
    <w:rsid w:val="000B0FB5"/>
    <w:rsid w:val="000B4209"/>
    <w:rsid w:val="000B7603"/>
    <w:rsid w:val="000B775E"/>
    <w:rsid w:val="000B7BB5"/>
    <w:rsid w:val="000C0018"/>
    <w:rsid w:val="000C0ED1"/>
    <w:rsid w:val="000C12A7"/>
    <w:rsid w:val="000C2991"/>
    <w:rsid w:val="000C5C77"/>
    <w:rsid w:val="000C7721"/>
    <w:rsid w:val="000C7F9E"/>
    <w:rsid w:val="000D110A"/>
    <w:rsid w:val="000D26E9"/>
    <w:rsid w:val="000D74BB"/>
    <w:rsid w:val="000D79F6"/>
    <w:rsid w:val="000E1793"/>
    <w:rsid w:val="000F0677"/>
    <w:rsid w:val="000F0C53"/>
    <w:rsid w:val="000F0D17"/>
    <w:rsid w:val="000F17DD"/>
    <w:rsid w:val="000F189B"/>
    <w:rsid w:val="000F3C67"/>
    <w:rsid w:val="000F510D"/>
    <w:rsid w:val="000F52F8"/>
    <w:rsid w:val="000F5780"/>
    <w:rsid w:val="000F6781"/>
    <w:rsid w:val="00103520"/>
    <w:rsid w:val="00103804"/>
    <w:rsid w:val="00104C08"/>
    <w:rsid w:val="00111B0C"/>
    <w:rsid w:val="00112171"/>
    <w:rsid w:val="0011447F"/>
    <w:rsid w:val="00114BA4"/>
    <w:rsid w:val="00114C0B"/>
    <w:rsid w:val="00114C75"/>
    <w:rsid w:val="0012323B"/>
    <w:rsid w:val="00124E72"/>
    <w:rsid w:val="00127ED9"/>
    <w:rsid w:val="00132E02"/>
    <w:rsid w:val="00133E9A"/>
    <w:rsid w:val="001343F8"/>
    <w:rsid w:val="00135CB1"/>
    <w:rsid w:val="00137620"/>
    <w:rsid w:val="00143317"/>
    <w:rsid w:val="0014349E"/>
    <w:rsid w:val="00152181"/>
    <w:rsid w:val="00152B30"/>
    <w:rsid w:val="00152F98"/>
    <w:rsid w:val="001561E0"/>
    <w:rsid w:val="001562E5"/>
    <w:rsid w:val="001563E4"/>
    <w:rsid w:val="00156887"/>
    <w:rsid w:val="00156FCA"/>
    <w:rsid w:val="00157943"/>
    <w:rsid w:val="001621D4"/>
    <w:rsid w:val="001656FA"/>
    <w:rsid w:val="00165A18"/>
    <w:rsid w:val="0016715A"/>
    <w:rsid w:val="00167CC1"/>
    <w:rsid w:val="00172F22"/>
    <w:rsid w:val="001736D7"/>
    <w:rsid w:val="00174099"/>
    <w:rsid w:val="00174D25"/>
    <w:rsid w:val="0017598F"/>
    <w:rsid w:val="00175AF7"/>
    <w:rsid w:val="0018302D"/>
    <w:rsid w:val="00184059"/>
    <w:rsid w:val="00191D0B"/>
    <w:rsid w:val="001941BF"/>
    <w:rsid w:val="00194875"/>
    <w:rsid w:val="00195FB3"/>
    <w:rsid w:val="00196929"/>
    <w:rsid w:val="00196F80"/>
    <w:rsid w:val="001A15D2"/>
    <w:rsid w:val="001A2AFB"/>
    <w:rsid w:val="001A39D6"/>
    <w:rsid w:val="001A3CA9"/>
    <w:rsid w:val="001A4B34"/>
    <w:rsid w:val="001A5500"/>
    <w:rsid w:val="001A55BA"/>
    <w:rsid w:val="001A741C"/>
    <w:rsid w:val="001B374B"/>
    <w:rsid w:val="001B6CF1"/>
    <w:rsid w:val="001B6DAE"/>
    <w:rsid w:val="001C135F"/>
    <w:rsid w:val="001C2B02"/>
    <w:rsid w:val="001C5E97"/>
    <w:rsid w:val="001C6C2E"/>
    <w:rsid w:val="001D075A"/>
    <w:rsid w:val="001D1C5D"/>
    <w:rsid w:val="001D4E98"/>
    <w:rsid w:val="001D7271"/>
    <w:rsid w:val="001D7FA4"/>
    <w:rsid w:val="001E4884"/>
    <w:rsid w:val="001E5109"/>
    <w:rsid w:val="001E62FE"/>
    <w:rsid w:val="001E674D"/>
    <w:rsid w:val="001E7479"/>
    <w:rsid w:val="001F3015"/>
    <w:rsid w:val="001F3AAB"/>
    <w:rsid w:val="001F63A9"/>
    <w:rsid w:val="001F66FF"/>
    <w:rsid w:val="001F7D87"/>
    <w:rsid w:val="00200D5E"/>
    <w:rsid w:val="00200FBB"/>
    <w:rsid w:val="00203096"/>
    <w:rsid w:val="00205EC2"/>
    <w:rsid w:val="00210745"/>
    <w:rsid w:val="00212E09"/>
    <w:rsid w:val="00213A76"/>
    <w:rsid w:val="00215ED9"/>
    <w:rsid w:val="002200B1"/>
    <w:rsid w:val="00221275"/>
    <w:rsid w:val="002262C6"/>
    <w:rsid w:val="00233272"/>
    <w:rsid w:val="002332D6"/>
    <w:rsid w:val="00237F66"/>
    <w:rsid w:val="00241D86"/>
    <w:rsid w:val="00241E58"/>
    <w:rsid w:val="00242DA1"/>
    <w:rsid w:val="00243049"/>
    <w:rsid w:val="0025198B"/>
    <w:rsid w:val="00253A04"/>
    <w:rsid w:val="00255127"/>
    <w:rsid w:val="00262A02"/>
    <w:rsid w:val="002630CC"/>
    <w:rsid w:val="002642AF"/>
    <w:rsid w:val="002647AB"/>
    <w:rsid w:val="00265656"/>
    <w:rsid w:val="00265B25"/>
    <w:rsid w:val="00267D30"/>
    <w:rsid w:val="00271763"/>
    <w:rsid w:val="0027190D"/>
    <w:rsid w:val="00272860"/>
    <w:rsid w:val="00272ACF"/>
    <w:rsid w:val="00273093"/>
    <w:rsid w:val="00276AAA"/>
    <w:rsid w:val="0027757A"/>
    <w:rsid w:val="00280A00"/>
    <w:rsid w:val="00281CDE"/>
    <w:rsid w:val="0028234C"/>
    <w:rsid w:val="002916DB"/>
    <w:rsid w:val="00292408"/>
    <w:rsid w:val="00293722"/>
    <w:rsid w:val="00297B84"/>
    <w:rsid w:val="002A12FD"/>
    <w:rsid w:val="002A68BA"/>
    <w:rsid w:val="002B0A58"/>
    <w:rsid w:val="002B24A1"/>
    <w:rsid w:val="002B5D04"/>
    <w:rsid w:val="002B6D4F"/>
    <w:rsid w:val="002B7D4A"/>
    <w:rsid w:val="002C25CE"/>
    <w:rsid w:val="002C26CD"/>
    <w:rsid w:val="002C28C4"/>
    <w:rsid w:val="002C2D05"/>
    <w:rsid w:val="002C43A4"/>
    <w:rsid w:val="002D35BC"/>
    <w:rsid w:val="002D4119"/>
    <w:rsid w:val="002D5089"/>
    <w:rsid w:val="002D6BC8"/>
    <w:rsid w:val="002D79F7"/>
    <w:rsid w:val="002E3C09"/>
    <w:rsid w:val="002E5150"/>
    <w:rsid w:val="002E7980"/>
    <w:rsid w:val="002F087D"/>
    <w:rsid w:val="002F1F21"/>
    <w:rsid w:val="002F22BC"/>
    <w:rsid w:val="002F38B5"/>
    <w:rsid w:val="002F4276"/>
    <w:rsid w:val="002F4649"/>
    <w:rsid w:val="00300A2D"/>
    <w:rsid w:val="00300AC8"/>
    <w:rsid w:val="003016DA"/>
    <w:rsid w:val="00306869"/>
    <w:rsid w:val="00312F5C"/>
    <w:rsid w:val="00315F21"/>
    <w:rsid w:val="003164D0"/>
    <w:rsid w:val="00320ECB"/>
    <w:rsid w:val="00322B33"/>
    <w:rsid w:val="00323145"/>
    <w:rsid w:val="00324A1D"/>
    <w:rsid w:val="00326212"/>
    <w:rsid w:val="0032748F"/>
    <w:rsid w:val="003275D2"/>
    <w:rsid w:val="003301C0"/>
    <w:rsid w:val="003321C3"/>
    <w:rsid w:val="003324BB"/>
    <w:rsid w:val="0033560E"/>
    <w:rsid w:val="00351C00"/>
    <w:rsid w:val="00352EB2"/>
    <w:rsid w:val="00353E29"/>
    <w:rsid w:val="00354F6C"/>
    <w:rsid w:val="00360C1A"/>
    <w:rsid w:val="00361827"/>
    <w:rsid w:val="00362082"/>
    <w:rsid w:val="003640DD"/>
    <w:rsid w:val="00364217"/>
    <w:rsid w:val="00364E57"/>
    <w:rsid w:val="00364F50"/>
    <w:rsid w:val="00365CD4"/>
    <w:rsid w:val="0036654F"/>
    <w:rsid w:val="00370A51"/>
    <w:rsid w:val="00370FAA"/>
    <w:rsid w:val="00374A8C"/>
    <w:rsid w:val="003774EF"/>
    <w:rsid w:val="0037779B"/>
    <w:rsid w:val="00383E4C"/>
    <w:rsid w:val="003904AA"/>
    <w:rsid w:val="00392D78"/>
    <w:rsid w:val="00395A6F"/>
    <w:rsid w:val="003A00FC"/>
    <w:rsid w:val="003A056C"/>
    <w:rsid w:val="003A0861"/>
    <w:rsid w:val="003A2F69"/>
    <w:rsid w:val="003A2F6F"/>
    <w:rsid w:val="003A3AD7"/>
    <w:rsid w:val="003A65DB"/>
    <w:rsid w:val="003B37C5"/>
    <w:rsid w:val="003B3CC4"/>
    <w:rsid w:val="003B440F"/>
    <w:rsid w:val="003B6882"/>
    <w:rsid w:val="003B7A13"/>
    <w:rsid w:val="003B7CD7"/>
    <w:rsid w:val="003C1A4B"/>
    <w:rsid w:val="003C3B97"/>
    <w:rsid w:val="003C48BB"/>
    <w:rsid w:val="003C7158"/>
    <w:rsid w:val="003D2022"/>
    <w:rsid w:val="003D4CDD"/>
    <w:rsid w:val="003D5671"/>
    <w:rsid w:val="003D7D07"/>
    <w:rsid w:val="003E36E2"/>
    <w:rsid w:val="003E4EC7"/>
    <w:rsid w:val="003E6381"/>
    <w:rsid w:val="003E646D"/>
    <w:rsid w:val="003E738C"/>
    <w:rsid w:val="003E7C0E"/>
    <w:rsid w:val="003F0C2A"/>
    <w:rsid w:val="003F169C"/>
    <w:rsid w:val="003F1BEB"/>
    <w:rsid w:val="003F1C58"/>
    <w:rsid w:val="003F231E"/>
    <w:rsid w:val="00400D47"/>
    <w:rsid w:val="0040419C"/>
    <w:rsid w:val="004138DE"/>
    <w:rsid w:val="00416569"/>
    <w:rsid w:val="00417853"/>
    <w:rsid w:val="00422671"/>
    <w:rsid w:val="00422F47"/>
    <w:rsid w:val="00425542"/>
    <w:rsid w:val="0042589C"/>
    <w:rsid w:val="0042613E"/>
    <w:rsid w:val="00427787"/>
    <w:rsid w:val="0043014E"/>
    <w:rsid w:val="004314C4"/>
    <w:rsid w:val="00433748"/>
    <w:rsid w:val="004339D4"/>
    <w:rsid w:val="004439C7"/>
    <w:rsid w:val="00443BA3"/>
    <w:rsid w:val="00444ACC"/>
    <w:rsid w:val="0044663E"/>
    <w:rsid w:val="0044679E"/>
    <w:rsid w:val="0044685E"/>
    <w:rsid w:val="00446BDB"/>
    <w:rsid w:val="00454662"/>
    <w:rsid w:val="00454DE2"/>
    <w:rsid w:val="0045540A"/>
    <w:rsid w:val="00457F49"/>
    <w:rsid w:val="0046086C"/>
    <w:rsid w:val="00461FFE"/>
    <w:rsid w:val="004677AA"/>
    <w:rsid w:val="00470542"/>
    <w:rsid w:val="00471CC7"/>
    <w:rsid w:val="004743B5"/>
    <w:rsid w:val="004754D7"/>
    <w:rsid w:val="00475552"/>
    <w:rsid w:val="00480C79"/>
    <w:rsid w:val="00482347"/>
    <w:rsid w:val="00484FD5"/>
    <w:rsid w:val="0048612B"/>
    <w:rsid w:val="004865A0"/>
    <w:rsid w:val="0048735A"/>
    <w:rsid w:val="004874B4"/>
    <w:rsid w:val="004874DE"/>
    <w:rsid w:val="00487DF3"/>
    <w:rsid w:val="0049137A"/>
    <w:rsid w:val="00491432"/>
    <w:rsid w:val="00491700"/>
    <w:rsid w:val="0049204C"/>
    <w:rsid w:val="00493FC4"/>
    <w:rsid w:val="004948FB"/>
    <w:rsid w:val="004A0530"/>
    <w:rsid w:val="004A62AD"/>
    <w:rsid w:val="004A7EEA"/>
    <w:rsid w:val="004B13F3"/>
    <w:rsid w:val="004B1C1B"/>
    <w:rsid w:val="004B3944"/>
    <w:rsid w:val="004B656C"/>
    <w:rsid w:val="004B799F"/>
    <w:rsid w:val="004C365A"/>
    <w:rsid w:val="004C5370"/>
    <w:rsid w:val="004C559A"/>
    <w:rsid w:val="004C6E39"/>
    <w:rsid w:val="004C79B3"/>
    <w:rsid w:val="004C7FA0"/>
    <w:rsid w:val="004D4E59"/>
    <w:rsid w:val="004D52DA"/>
    <w:rsid w:val="004D6C97"/>
    <w:rsid w:val="004E2B77"/>
    <w:rsid w:val="004E32C9"/>
    <w:rsid w:val="004E3410"/>
    <w:rsid w:val="004F1B5E"/>
    <w:rsid w:val="004F218E"/>
    <w:rsid w:val="004F3577"/>
    <w:rsid w:val="004F75F1"/>
    <w:rsid w:val="00500620"/>
    <w:rsid w:val="0050470E"/>
    <w:rsid w:val="00507037"/>
    <w:rsid w:val="005121AD"/>
    <w:rsid w:val="005126CC"/>
    <w:rsid w:val="00513834"/>
    <w:rsid w:val="00516C38"/>
    <w:rsid w:val="00516EE1"/>
    <w:rsid w:val="00517D24"/>
    <w:rsid w:val="00526385"/>
    <w:rsid w:val="0052725F"/>
    <w:rsid w:val="00527833"/>
    <w:rsid w:val="00537796"/>
    <w:rsid w:val="00540484"/>
    <w:rsid w:val="0054464D"/>
    <w:rsid w:val="005459EB"/>
    <w:rsid w:val="00552A3F"/>
    <w:rsid w:val="00553623"/>
    <w:rsid w:val="00555512"/>
    <w:rsid w:val="00555FBE"/>
    <w:rsid w:val="005570A4"/>
    <w:rsid w:val="0055794E"/>
    <w:rsid w:val="00560B62"/>
    <w:rsid w:val="00560E57"/>
    <w:rsid w:val="00561AA7"/>
    <w:rsid w:val="00562118"/>
    <w:rsid w:val="00562A93"/>
    <w:rsid w:val="0056315A"/>
    <w:rsid w:val="00563BB7"/>
    <w:rsid w:val="005644B2"/>
    <w:rsid w:val="005666E7"/>
    <w:rsid w:val="00566D63"/>
    <w:rsid w:val="0057001C"/>
    <w:rsid w:val="00573928"/>
    <w:rsid w:val="00575D07"/>
    <w:rsid w:val="00576182"/>
    <w:rsid w:val="00576D01"/>
    <w:rsid w:val="00580529"/>
    <w:rsid w:val="00582AF4"/>
    <w:rsid w:val="00583AEE"/>
    <w:rsid w:val="00583DDB"/>
    <w:rsid w:val="00584586"/>
    <w:rsid w:val="00586D7F"/>
    <w:rsid w:val="00593DC1"/>
    <w:rsid w:val="0059425A"/>
    <w:rsid w:val="00595647"/>
    <w:rsid w:val="005A0217"/>
    <w:rsid w:val="005A25D3"/>
    <w:rsid w:val="005A276A"/>
    <w:rsid w:val="005A3F1A"/>
    <w:rsid w:val="005A5748"/>
    <w:rsid w:val="005A6B0C"/>
    <w:rsid w:val="005A7214"/>
    <w:rsid w:val="005A7EDD"/>
    <w:rsid w:val="005B0D48"/>
    <w:rsid w:val="005B609C"/>
    <w:rsid w:val="005C2658"/>
    <w:rsid w:val="005C4639"/>
    <w:rsid w:val="005C53B4"/>
    <w:rsid w:val="005C7088"/>
    <w:rsid w:val="005D057E"/>
    <w:rsid w:val="005D3949"/>
    <w:rsid w:val="005D4761"/>
    <w:rsid w:val="005E0595"/>
    <w:rsid w:val="005E2786"/>
    <w:rsid w:val="005E3776"/>
    <w:rsid w:val="005E3BDF"/>
    <w:rsid w:val="005E5115"/>
    <w:rsid w:val="005E6A85"/>
    <w:rsid w:val="005E73A7"/>
    <w:rsid w:val="005F1422"/>
    <w:rsid w:val="005F614C"/>
    <w:rsid w:val="00600D50"/>
    <w:rsid w:val="00602E70"/>
    <w:rsid w:val="006038A7"/>
    <w:rsid w:val="00603A7B"/>
    <w:rsid w:val="00604B57"/>
    <w:rsid w:val="006152AE"/>
    <w:rsid w:val="0061534B"/>
    <w:rsid w:val="00620177"/>
    <w:rsid w:val="00620DE3"/>
    <w:rsid w:val="006217D3"/>
    <w:rsid w:val="006222C3"/>
    <w:rsid w:val="00623190"/>
    <w:rsid w:val="00623C9D"/>
    <w:rsid w:val="00624139"/>
    <w:rsid w:val="0062528C"/>
    <w:rsid w:val="0062555F"/>
    <w:rsid w:val="006273B8"/>
    <w:rsid w:val="00627A94"/>
    <w:rsid w:val="00632034"/>
    <w:rsid w:val="006326E8"/>
    <w:rsid w:val="006379EE"/>
    <w:rsid w:val="00637AB7"/>
    <w:rsid w:val="00641529"/>
    <w:rsid w:val="006447DB"/>
    <w:rsid w:val="0065076C"/>
    <w:rsid w:val="00650E08"/>
    <w:rsid w:val="006524B8"/>
    <w:rsid w:val="0065561F"/>
    <w:rsid w:val="006556CC"/>
    <w:rsid w:val="006567C1"/>
    <w:rsid w:val="006617A0"/>
    <w:rsid w:val="00663574"/>
    <w:rsid w:val="00664CAA"/>
    <w:rsid w:val="0067046D"/>
    <w:rsid w:val="00671E09"/>
    <w:rsid w:val="00673245"/>
    <w:rsid w:val="0067395A"/>
    <w:rsid w:val="00674715"/>
    <w:rsid w:val="00674FF0"/>
    <w:rsid w:val="006754BB"/>
    <w:rsid w:val="006776D4"/>
    <w:rsid w:val="00677C0B"/>
    <w:rsid w:val="00686A3E"/>
    <w:rsid w:val="00687E4C"/>
    <w:rsid w:val="006901C7"/>
    <w:rsid w:val="006906BD"/>
    <w:rsid w:val="0069164D"/>
    <w:rsid w:val="00694FF4"/>
    <w:rsid w:val="006A0735"/>
    <w:rsid w:val="006A2452"/>
    <w:rsid w:val="006A289F"/>
    <w:rsid w:val="006A3E5A"/>
    <w:rsid w:val="006A650A"/>
    <w:rsid w:val="006A7909"/>
    <w:rsid w:val="006B2078"/>
    <w:rsid w:val="006B4092"/>
    <w:rsid w:val="006B426B"/>
    <w:rsid w:val="006B5DC9"/>
    <w:rsid w:val="006C0A09"/>
    <w:rsid w:val="006C1E5A"/>
    <w:rsid w:val="006D0C2F"/>
    <w:rsid w:val="006D10B1"/>
    <w:rsid w:val="006D1CF9"/>
    <w:rsid w:val="006E0B10"/>
    <w:rsid w:val="006E191E"/>
    <w:rsid w:val="006E214B"/>
    <w:rsid w:val="006E2F78"/>
    <w:rsid w:val="006E38BF"/>
    <w:rsid w:val="006E4589"/>
    <w:rsid w:val="006E4E5E"/>
    <w:rsid w:val="006E4E9C"/>
    <w:rsid w:val="006E52AA"/>
    <w:rsid w:val="006E5974"/>
    <w:rsid w:val="006E7556"/>
    <w:rsid w:val="006F4844"/>
    <w:rsid w:val="006F5D45"/>
    <w:rsid w:val="006F703A"/>
    <w:rsid w:val="006F7778"/>
    <w:rsid w:val="00701074"/>
    <w:rsid w:val="00701E53"/>
    <w:rsid w:val="00701E72"/>
    <w:rsid w:val="00702874"/>
    <w:rsid w:val="00702D6B"/>
    <w:rsid w:val="00703678"/>
    <w:rsid w:val="00703CB2"/>
    <w:rsid w:val="007041EE"/>
    <w:rsid w:val="007064BB"/>
    <w:rsid w:val="007066D8"/>
    <w:rsid w:val="007077A6"/>
    <w:rsid w:val="00712A5F"/>
    <w:rsid w:val="007173C3"/>
    <w:rsid w:val="00717880"/>
    <w:rsid w:val="0072073F"/>
    <w:rsid w:val="00720BEB"/>
    <w:rsid w:val="00720C98"/>
    <w:rsid w:val="00722523"/>
    <w:rsid w:val="00724650"/>
    <w:rsid w:val="00726CAD"/>
    <w:rsid w:val="007329F3"/>
    <w:rsid w:val="0073469C"/>
    <w:rsid w:val="007347F0"/>
    <w:rsid w:val="00734C60"/>
    <w:rsid w:val="00740C5A"/>
    <w:rsid w:val="00741E50"/>
    <w:rsid w:val="00742F68"/>
    <w:rsid w:val="00752820"/>
    <w:rsid w:val="00753013"/>
    <w:rsid w:val="007530A9"/>
    <w:rsid w:val="00753D57"/>
    <w:rsid w:val="00756354"/>
    <w:rsid w:val="00756F71"/>
    <w:rsid w:val="00765830"/>
    <w:rsid w:val="007659CE"/>
    <w:rsid w:val="0077174B"/>
    <w:rsid w:val="00773254"/>
    <w:rsid w:val="00774D6F"/>
    <w:rsid w:val="007806B9"/>
    <w:rsid w:val="007811C8"/>
    <w:rsid w:val="00781DA4"/>
    <w:rsid w:val="00782996"/>
    <w:rsid w:val="007847F9"/>
    <w:rsid w:val="00784D90"/>
    <w:rsid w:val="0078735C"/>
    <w:rsid w:val="00790C65"/>
    <w:rsid w:val="007913D1"/>
    <w:rsid w:val="007952F4"/>
    <w:rsid w:val="00796D9D"/>
    <w:rsid w:val="00797EC2"/>
    <w:rsid w:val="007A4860"/>
    <w:rsid w:val="007B0CCC"/>
    <w:rsid w:val="007B43D7"/>
    <w:rsid w:val="007B4CD3"/>
    <w:rsid w:val="007B6A06"/>
    <w:rsid w:val="007C25CE"/>
    <w:rsid w:val="007C2E03"/>
    <w:rsid w:val="007C2F33"/>
    <w:rsid w:val="007C4A1C"/>
    <w:rsid w:val="007D199F"/>
    <w:rsid w:val="007D23BD"/>
    <w:rsid w:val="007D3DB0"/>
    <w:rsid w:val="007D6EFF"/>
    <w:rsid w:val="007E0C2C"/>
    <w:rsid w:val="007F0515"/>
    <w:rsid w:val="007F1389"/>
    <w:rsid w:val="007F1696"/>
    <w:rsid w:val="007F1DCE"/>
    <w:rsid w:val="007F3FEA"/>
    <w:rsid w:val="007F4E3B"/>
    <w:rsid w:val="007F7199"/>
    <w:rsid w:val="00800811"/>
    <w:rsid w:val="00800E7C"/>
    <w:rsid w:val="008031D6"/>
    <w:rsid w:val="008035F7"/>
    <w:rsid w:val="0081110D"/>
    <w:rsid w:val="00811313"/>
    <w:rsid w:val="00812604"/>
    <w:rsid w:val="00815386"/>
    <w:rsid w:val="00821C8C"/>
    <w:rsid w:val="008220FD"/>
    <w:rsid w:val="00824FB4"/>
    <w:rsid w:val="00830D7C"/>
    <w:rsid w:val="008313D1"/>
    <w:rsid w:val="00836295"/>
    <w:rsid w:val="00836582"/>
    <w:rsid w:val="008404FB"/>
    <w:rsid w:val="008464F1"/>
    <w:rsid w:val="00847426"/>
    <w:rsid w:val="008537B1"/>
    <w:rsid w:val="008565D9"/>
    <w:rsid w:val="00857721"/>
    <w:rsid w:val="0086203D"/>
    <w:rsid w:val="00862055"/>
    <w:rsid w:val="00863248"/>
    <w:rsid w:val="00863B78"/>
    <w:rsid w:val="0086598D"/>
    <w:rsid w:val="0086705D"/>
    <w:rsid w:val="00867767"/>
    <w:rsid w:val="00867F76"/>
    <w:rsid w:val="00870111"/>
    <w:rsid w:val="00873FAD"/>
    <w:rsid w:val="00874BD7"/>
    <w:rsid w:val="0087790A"/>
    <w:rsid w:val="00880A6E"/>
    <w:rsid w:val="00885823"/>
    <w:rsid w:val="00890AC2"/>
    <w:rsid w:val="00894C04"/>
    <w:rsid w:val="008960A1"/>
    <w:rsid w:val="00897987"/>
    <w:rsid w:val="008A0192"/>
    <w:rsid w:val="008A283E"/>
    <w:rsid w:val="008A438B"/>
    <w:rsid w:val="008A52BB"/>
    <w:rsid w:val="008A777B"/>
    <w:rsid w:val="008B0500"/>
    <w:rsid w:val="008B19B1"/>
    <w:rsid w:val="008B26F4"/>
    <w:rsid w:val="008B2C57"/>
    <w:rsid w:val="008B30EB"/>
    <w:rsid w:val="008B3A28"/>
    <w:rsid w:val="008B5AA3"/>
    <w:rsid w:val="008B7A3C"/>
    <w:rsid w:val="008C03DD"/>
    <w:rsid w:val="008C13DF"/>
    <w:rsid w:val="008C5084"/>
    <w:rsid w:val="008D1C56"/>
    <w:rsid w:val="008D2282"/>
    <w:rsid w:val="008D4582"/>
    <w:rsid w:val="008D4FE9"/>
    <w:rsid w:val="008E0758"/>
    <w:rsid w:val="008E182E"/>
    <w:rsid w:val="008E2957"/>
    <w:rsid w:val="008E3D58"/>
    <w:rsid w:val="008E4006"/>
    <w:rsid w:val="008E628C"/>
    <w:rsid w:val="008E6674"/>
    <w:rsid w:val="008E68BB"/>
    <w:rsid w:val="008E6FE4"/>
    <w:rsid w:val="008F0567"/>
    <w:rsid w:val="008F1259"/>
    <w:rsid w:val="008F2858"/>
    <w:rsid w:val="008F6230"/>
    <w:rsid w:val="008F71B5"/>
    <w:rsid w:val="00900D1F"/>
    <w:rsid w:val="00901242"/>
    <w:rsid w:val="00904A17"/>
    <w:rsid w:val="00910965"/>
    <w:rsid w:val="00912137"/>
    <w:rsid w:val="00912E00"/>
    <w:rsid w:val="00913105"/>
    <w:rsid w:val="00913961"/>
    <w:rsid w:val="0091398E"/>
    <w:rsid w:val="009142A4"/>
    <w:rsid w:val="0091458D"/>
    <w:rsid w:val="00916C0C"/>
    <w:rsid w:val="00916DEF"/>
    <w:rsid w:val="00917A6A"/>
    <w:rsid w:val="00920748"/>
    <w:rsid w:val="00921A9F"/>
    <w:rsid w:val="009249FC"/>
    <w:rsid w:val="00926189"/>
    <w:rsid w:val="009311D8"/>
    <w:rsid w:val="00931F0A"/>
    <w:rsid w:val="00933F83"/>
    <w:rsid w:val="0093551C"/>
    <w:rsid w:val="009413F7"/>
    <w:rsid w:val="0094221E"/>
    <w:rsid w:val="00942908"/>
    <w:rsid w:val="00943675"/>
    <w:rsid w:val="009437AD"/>
    <w:rsid w:val="0094460F"/>
    <w:rsid w:val="00944BF7"/>
    <w:rsid w:val="00945A5C"/>
    <w:rsid w:val="0095037B"/>
    <w:rsid w:val="00951AA3"/>
    <w:rsid w:val="009537F7"/>
    <w:rsid w:val="00954B38"/>
    <w:rsid w:val="009553FF"/>
    <w:rsid w:val="00957984"/>
    <w:rsid w:val="00957A14"/>
    <w:rsid w:val="00964CE5"/>
    <w:rsid w:val="009677A7"/>
    <w:rsid w:val="00970866"/>
    <w:rsid w:val="00972730"/>
    <w:rsid w:val="009774BB"/>
    <w:rsid w:val="00977B89"/>
    <w:rsid w:val="00982160"/>
    <w:rsid w:val="00982E51"/>
    <w:rsid w:val="0098429D"/>
    <w:rsid w:val="00990842"/>
    <w:rsid w:val="00990EE0"/>
    <w:rsid w:val="009922F3"/>
    <w:rsid w:val="009A089F"/>
    <w:rsid w:val="009A0A23"/>
    <w:rsid w:val="009A2233"/>
    <w:rsid w:val="009A3F41"/>
    <w:rsid w:val="009A58FE"/>
    <w:rsid w:val="009A6E47"/>
    <w:rsid w:val="009A6ECC"/>
    <w:rsid w:val="009B0478"/>
    <w:rsid w:val="009B1C35"/>
    <w:rsid w:val="009B2F99"/>
    <w:rsid w:val="009B315B"/>
    <w:rsid w:val="009B47D6"/>
    <w:rsid w:val="009B68A0"/>
    <w:rsid w:val="009C0EE1"/>
    <w:rsid w:val="009C4D4A"/>
    <w:rsid w:val="009C4D7F"/>
    <w:rsid w:val="009C4DE9"/>
    <w:rsid w:val="009C71E6"/>
    <w:rsid w:val="009D0BC4"/>
    <w:rsid w:val="009D4273"/>
    <w:rsid w:val="009E0F35"/>
    <w:rsid w:val="009E1271"/>
    <w:rsid w:val="009E14C8"/>
    <w:rsid w:val="009E484A"/>
    <w:rsid w:val="009E4A61"/>
    <w:rsid w:val="009F023D"/>
    <w:rsid w:val="009F2FCA"/>
    <w:rsid w:val="009F3963"/>
    <w:rsid w:val="009F7432"/>
    <w:rsid w:val="00A002EA"/>
    <w:rsid w:val="00A02819"/>
    <w:rsid w:val="00A0290D"/>
    <w:rsid w:val="00A066B6"/>
    <w:rsid w:val="00A11373"/>
    <w:rsid w:val="00A21A47"/>
    <w:rsid w:val="00A2425E"/>
    <w:rsid w:val="00A24FD4"/>
    <w:rsid w:val="00A257F9"/>
    <w:rsid w:val="00A27B4F"/>
    <w:rsid w:val="00A31867"/>
    <w:rsid w:val="00A33F7E"/>
    <w:rsid w:val="00A34186"/>
    <w:rsid w:val="00A34E67"/>
    <w:rsid w:val="00A34EC5"/>
    <w:rsid w:val="00A34EEA"/>
    <w:rsid w:val="00A3555B"/>
    <w:rsid w:val="00A402DF"/>
    <w:rsid w:val="00A403E7"/>
    <w:rsid w:val="00A40F03"/>
    <w:rsid w:val="00A41E36"/>
    <w:rsid w:val="00A43A8E"/>
    <w:rsid w:val="00A45BA7"/>
    <w:rsid w:val="00A5262A"/>
    <w:rsid w:val="00A543AB"/>
    <w:rsid w:val="00A54649"/>
    <w:rsid w:val="00A54BB6"/>
    <w:rsid w:val="00A54D62"/>
    <w:rsid w:val="00A566CA"/>
    <w:rsid w:val="00A60A0C"/>
    <w:rsid w:val="00A6288E"/>
    <w:rsid w:val="00A6330B"/>
    <w:rsid w:val="00A651B0"/>
    <w:rsid w:val="00A65B03"/>
    <w:rsid w:val="00A702BA"/>
    <w:rsid w:val="00A74126"/>
    <w:rsid w:val="00A74568"/>
    <w:rsid w:val="00A75596"/>
    <w:rsid w:val="00A80DDD"/>
    <w:rsid w:val="00A83631"/>
    <w:rsid w:val="00A83B68"/>
    <w:rsid w:val="00A83C86"/>
    <w:rsid w:val="00A84C75"/>
    <w:rsid w:val="00A84CA5"/>
    <w:rsid w:val="00A85DF5"/>
    <w:rsid w:val="00A8702A"/>
    <w:rsid w:val="00A87214"/>
    <w:rsid w:val="00A91A2F"/>
    <w:rsid w:val="00A91B4B"/>
    <w:rsid w:val="00A91F67"/>
    <w:rsid w:val="00A936FE"/>
    <w:rsid w:val="00A95B72"/>
    <w:rsid w:val="00A9742F"/>
    <w:rsid w:val="00A97CB6"/>
    <w:rsid w:val="00AA35F8"/>
    <w:rsid w:val="00AA6859"/>
    <w:rsid w:val="00AA72D9"/>
    <w:rsid w:val="00AB0B0F"/>
    <w:rsid w:val="00AB31B4"/>
    <w:rsid w:val="00AB3575"/>
    <w:rsid w:val="00AB44A8"/>
    <w:rsid w:val="00AB7747"/>
    <w:rsid w:val="00AC0592"/>
    <w:rsid w:val="00AC3BEB"/>
    <w:rsid w:val="00AC5B02"/>
    <w:rsid w:val="00AC6DF1"/>
    <w:rsid w:val="00AD6C59"/>
    <w:rsid w:val="00AD71C4"/>
    <w:rsid w:val="00AE0E55"/>
    <w:rsid w:val="00AE13DF"/>
    <w:rsid w:val="00AE209B"/>
    <w:rsid w:val="00AE59B7"/>
    <w:rsid w:val="00AE5F5A"/>
    <w:rsid w:val="00AF013B"/>
    <w:rsid w:val="00AF120A"/>
    <w:rsid w:val="00AF1444"/>
    <w:rsid w:val="00AF2833"/>
    <w:rsid w:val="00AF2F2A"/>
    <w:rsid w:val="00AF4648"/>
    <w:rsid w:val="00AF4654"/>
    <w:rsid w:val="00AF6DF2"/>
    <w:rsid w:val="00B013A1"/>
    <w:rsid w:val="00B01DF3"/>
    <w:rsid w:val="00B0343A"/>
    <w:rsid w:val="00B038EB"/>
    <w:rsid w:val="00B051CC"/>
    <w:rsid w:val="00B06856"/>
    <w:rsid w:val="00B105D0"/>
    <w:rsid w:val="00B113DA"/>
    <w:rsid w:val="00B12C3A"/>
    <w:rsid w:val="00B14325"/>
    <w:rsid w:val="00B16798"/>
    <w:rsid w:val="00B21306"/>
    <w:rsid w:val="00B217BD"/>
    <w:rsid w:val="00B21BCD"/>
    <w:rsid w:val="00B2213C"/>
    <w:rsid w:val="00B22DFB"/>
    <w:rsid w:val="00B271E7"/>
    <w:rsid w:val="00B301C9"/>
    <w:rsid w:val="00B31B78"/>
    <w:rsid w:val="00B37245"/>
    <w:rsid w:val="00B40BD6"/>
    <w:rsid w:val="00B428D9"/>
    <w:rsid w:val="00B44B8E"/>
    <w:rsid w:val="00B45AE8"/>
    <w:rsid w:val="00B505C0"/>
    <w:rsid w:val="00B51BA3"/>
    <w:rsid w:val="00B5471B"/>
    <w:rsid w:val="00B553E5"/>
    <w:rsid w:val="00B560AC"/>
    <w:rsid w:val="00B602C8"/>
    <w:rsid w:val="00B6054F"/>
    <w:rsid w:val="00B61100"/>
    <w:rsid w:val="00B71049"/>
    <w:rsid w:val="00B72459"/>
    <w:rsid w:val="00B732AE"/>
    <w:rsid w:val="00B74BFE"/>
    <w:rsid w:val="00B8468E"/>
    <w:rsid w:val="00B86F2A"/>
    <w:rsid w:val="00B871F3"/>
    <w:rsid w:val="00B909E2"/>
    <w:rsid w:val="00B914F2"/>
    <w:rsid w:val="00B91ACB"/>
    <w:rsid w:val="00B9284E"/>
    <w:rsid w:val="00B9459E"/>
    <w:rsid w:val="00B95A4E"/>
    <w:rsid w:val="00B95F44"/>
    <w:rsid w:val="00B96C7F"/>
    <w:rsid w:val="00B96D0E"/>
    <w:rsid w:val="00B97E8C"/>
    <w:rsid w:val="00BA0306"/>
    <w:rsid w:val="00BA075B"/>
    <w:rsid w:val="00BA121E"/>
    <w:rsid w:val="00BA53B8"/>
    <w:rsid w:val="00BB03AB"/>
    <w:rsid w:val="00BB0D3F"/>
    <w:rsid w:val="00BB2C7D"/>
    <w:rsid w:val="00BB314E"/>
    <w:rsid w:val="00BC1095"/>
    <w:rsid w:val="00BC23E0"/>
    <w:rsid w:val="00BC4503"/>
    <w:rsid w:val="00BC7A8C"/>
    <w:rsid w:val="00BD0BA3"/>
    <w:rsid w:val="00BD23DB"/>
    <w:rsid w:val="00BD38BD"/>
    <w:rsid w:val="00BD452E"/>
    <w:rsid w:val="00BD46C2"/>
    <w:rsid w:val="00BE1438"/>
    <w:rsid w:val="00BE216C"/>
    <w:rsid w:val="00BF09B0"/>
    <w:rsid w:val="00BF2430"/>
    <w:rsid w:val="00BF6791"/>
    <w:rsid w:val="00BF79FA"/>
    <w:rsid w:val="00BF7A29"/>
    <w:rsid w:val="00C025BA"/>
    <w:rsid w:val="00C02E31"/>
    <w:rsid w:val="00C02FE2"/>
    <w:rsid w:val="00C0381D"/>
    <w:rsid w:val="00C063E7"/>
    <w:rsid w:val="00C06B38"/>
    <w:rsid w:val="00C06DCD"/>
    <w:rsid w:val="00C06EE4"/>
    <w:rsid w:val="00C06F2F"/>
    <w:rsid w:val="00C11F8E"/>
    <w:rsid w:val="00C14487"/>
    <w:rsid w:val="00C14CCB"/>
    <w:rsid w:val="00C155E5"/>
    <w:rsid w:val="00C16BBE"/>
    <w:rsid w:val="00C212AB"/>
    <w:rsid w:val="00C21566"/>
    <w:rsid w:val="00C27E91"/>
    <w:rsid w:val="00C30527"/>
    <w:rsid w:val="00C4090E"/>
    <w:rsid w:val="00C434E8"/>
    <w:rsid w:val="00C4412B"/>
    <w:rsid w:val="00C4578D"/>
    <w:rsid w:val="00C50A8B"/>
    <w:rsid w:val="00C54270"/>
    <w:rsid w:val="00C54FB0"/>
    <w:rsid w:val="00C569A9"/>
    <w:rsid w:val="00C56D0C"/>
    <w:rsid w:val="00C62F43"/>
    <w:rsid w:val="00C65462"/>
    <w:rsid w:val="00C6566A"/>
    <w:rsid w:val="00C663FA"/>
    <w:rsid w:val="00C71DCD"/>
    <w:rsid w:val="00C75E3C"/>
    <w:rsid w:val="00C760A6"/>
    <w:rsid w:val="00C77E61"/>
    <w:rsid w:val="00C80054"/>
    <w:rsid w:val="00C81B3E"/>
    <w:rsid w:val="00C82400"/>
    <w:rsid w:val="00C832F6"/>
    <w:rsid w:val="00C850D5"/>
    <w:rsid w:val="00C87E03"/>
    <w:rsid w:val="00C91BA8"/>
    <w:rsid w:val="00C93595"/>
    <w:rsid w:val="00C94DF4"/>
    <w:rsid w:val="00CA15F5"/>
    <w:rsid w:val="00CA171A"/>
    <w:rsid w:val="00CA39E9"/>
    <w:rsid w:val="00CA75D7"/>
    <w:rsid w:val="00CB1685"/>
    <w:rsid w:val="00CB4113"/>
    <w:rsid w:val="00CB46CD"/>
    <w:rsid w:val="00CB4788"/>
    <w:rsid w:val="00CB617E"/>
    <w:rsid w:val="00CB6A5D"/>
    <w:rsid w:val="00CB76A0"/>
    <w:rsid w:val="00CC0C2A"/>
    <w:rsid w:val="00CC0D22"/>
    <w:rsid w:val="00CC1D72"/>
    <w:rsid w:val="00CC2433"/>
    <w:rsid w:val="00CC4A5C"/>
    <w:rsid w:val="00CD165B"/>
    <w:rsid w:val="00CD4890"/>
    <w:rsid w:val="00CD6AD4"/>
    <w:rsid w:val="00CE3269"/>
    <w:rsid w:val="00CE40B6"/>
    <w:rsid w:val="00CF2A87"/>
    <w:rsid w:val="00CF550F"/>
    <w:rsid w:val="00CF7360"/>
    <w:rsid w:val="00D03A1F"/>
    <w:rsid w:val="00D06701"/>
    <w:rsid w:val="00D0684B"/>
    <w:rsid w:val="00D10A2F"/>
    <w:rsid w:val="00D10E9E"/>
    <w:rsid w:val="00D12067"/>
    <w:rsid w:val="00D162A1"/>
    <w:rsid w:val="00D179F4"/>
    <w:rsid w:val="00D20244"/>
    <w:rsid w:val="00D2599A"/>
    <w:rsid w:val="00D30F23"/>
    <w:rsid w:val="00D33717"/>
    <w:rsid w:val="00D37315"/>
    <w:rsid w:val="00D37542"/>
    <w:rsid w:val="00D40DAC"/>
    <w:rsid w:val="00D436C9"/>
    <w:rsid w:val="00D47483"/>
    <w:rsid w:val="00D479C4"/>
    <w:rsid w:val="00D52AA0"/>
    <w:rsid w:val="00D538D5"/>
    <w:rsid w:val="00D55E19"/>
    <w:rsid w:val="00D56002"/>
    <w:rsid w:val="00D56F65"/>
    <w:rsid w:val="00D605B5"/>
    <w:rsid w:val="00D637C4"/>
    <w:rsid w:val="00D65420"/>
    <w:rsid w:val="00D65F48"/>
    <w:rsid w:val="00D67A3D"/>
    <w:rsid w:val="00D7612E"/>
    <w:rsid w:val="00D8129A"/>
    <w:rsid w:val="00D81930"/>
    <w:rsid w:val="00D82162"/>
    <w:rsid w:val="00D82522"/>
    <w:rsid w:val="00D84EB9"/>
    <w:rsid w:val="00D87BAE"/>
    <w:rsid w:val="00D905EA"/>
    <w:rsid w:val="00D916F9"/>
    <w:rsid w:val="00D927DA"/>
    <w:rsid w:val="00D94558"/>
    <w:rsid w:val="00D9538A"/>
    <w:rsid w:val="00D957A7"/>
    <w:rsid w:val="00D97DD3"/>
    <w:rsid w:val="00DA0F2A"/>
    <w:rsid w:val="00DA2D7C"/>
    <w:rsid w:val="00DA52CA"/>
    <w:rsid w:val="00DA57AD"/>
    <w:rsid w:val="00DA595F"/>
    <w:rsid w:val="00DA6DA1"/>
    <w:rsid w:val="00DB07B6"/>
    <w:rsid w:val="00DB0CAC"/>
    <w:rsid w:val="00DB2FC8"/>
    <w:rsid w:val="00DB3EB2"/>
    <w:rsid w:val="00DB43CA"/>
    <w:rsid w:val="00DB58A6"/>
    <w:rsid w:val="00DB6508"/>
    <w:rsid w:val="00DC12F1"/>
    <w:rsid w:val="00DC1418"/>
    <w:rsid w:val="00DC2B7C"/>
    <w:rsid w:val="00DC2BAC"/>
    <w:rsid w:val="00DC3A2A"/>
    <w:rsid w:val="00DC3D94"/>
    <w:rsid w:val="00DC494B"/>
    <w:rsid w:val="00DC4EAB"/>
    <w:rsid w:val="00DC602A"/>
    <w:rsid w:val="00DC6287"/>
    <w:rsid w:val="00DC729F"/>
    <w:rsid w:val="00DD1AA9"/>
    <w:rsid w:val="00DD1AAC"/>
    <w:rsid w:val="00DD2B5A"/>
    <w:rsid w:val="00DD365E"/>
    <w:rsid w:val="00DE51B0"/>
    <w:rsid w:val="00DE6145"/>
    <w:rsid w:val="00DF1CBC"/>
    <w:rsid w:val="00E0482D"/>
    <w:rsid w:val="00E0571F"/>
    <w:rsid w:val="00E11D68"/>
    <w:rsid w:val="00E12036"/>
    <w:rsid w:val="00E14E5F"/>
    <w:rsid w:val="00E1525A"/>
    <w:rsid w:val="00E15E53"/>
    <w:rsid w:val="00E16E13"/>
    <w:rsid w:val="00E17A29"/>
    <w:rsid w:val="00E2028C"/>
    <w:rsid w:val="00E2493B"/>
    <w:rsid w:val="00E25A31"/>
    <w:rsid w:val="00E27A85"/>
    <w:rsid w:val="00E27F4F"/>
    <w:rsid w:val="00E334A5"/>
    <w:rsid w:val="00E37292"/>
    <w:rsid w:val="00E41754"/>
    <w:rsid w:val="00E42126"/>
    <w:rsid w:val="00E46543"/>
    <w:rsid w:val="00E47FFA"/>
    <w:rsid w:val="00E52947"/>
    <w:rsid w:val="00E535C7"/>
    <w:rsid w:val="00E55BD5"/>
    <w:rsid w:val="00E55E5D"/>
    <w:rsid w:val="00E55F81"/>
    <w:rsid w:val="00E57E5E"/>
    <w:rsid w:val="00E62C21"/>
    <w:rsid w:val="00E6668E"/>
    <w:rsid w:val="00E71206"/>
    <w:rsid w:val="00E733F0"/>
    <w:rsid w:val="00E75F1E"/>
    <w:rsid w:val="00E772F6"/>
    <w:rsid w:val="00E773BA"/>
    <w:rsid w:val="00E800ED"/>
    <w:rsid w:val="00E809CD"/>
    <w:rsid w:val="00E8105E"/>
    <w:rsid w:val="00E821FB"/>
    <w:rsid w:val="00E87E6B"/>
    <w:rsid w:val="00E92324"/>
    <w:rsid w:val="00E96BAB"/>
    <w:rsid w:val="00E96C7D"/>
    <w:rsid w:val="00E96E72"/>
    <w:rsid w:val="00EA0FE9"/>
    <w:rsid w:val="00EA1466"/>
    <w:rsid w:val="00EA1D37"/>
    <w:rsid w:val="00EA336A"/>
    <w:rsid w:val="00EA692B"/>
    <w:rsid w:val="00EA7140"/>
    <w:rsid w:val="00EB1780"/>
    <w:rsid w:val="00EB45A8"/>
    <w:rsid w:val="00EB5421"/>
    <w:rsid w:val="00EB6F85"/>
    <w:rsid w:val="00EC1477"/>
    <w:rsid w:val="00EC2692"/>
    <w:rsid w:val="00EC5002"/>
    <w:rsid w:val="00ED0BCD"/>
    <w:rsid w:val="00ED10CB"/>
    <w:rsid w:val="00ED21CA"/>
    <w:rsid w:val="00ED22CA"/>
    <w:rsid w:val="00ED26B0"/>
    <w:rsid w:val="00ED2705"/>
    <w:rsid w:val="00ED3705"/>
    <w:rsid w:val="00ED43FF"/>
    <w:rsid w:val="00EE15CD"/>
    <w:rsid w:val="00EE4F2F"/>
    <w:rsid w:val="00EE6349"/>
    <w:rsid w:val="00EE6D7C"/>
    <w:rsid w:val="00EE7361"/>
    <w:rsid w:val="00EF43BE"/>
    <w:rsid w:val="00EF4CAF"/>
    <w:rsid w:val="00EF5016"/>
    <w:rsid w:val="00EF50A2"/>
    <w:rsid w:val="00EF51D8"/>
    <w:rsid w:val="00EF5D34"/>
    <w:rsid w:val="00F014F8"/>
    <w:rsid w:val="00F02003"/>
    <w:rsid w:val="00F0238C"/>
    <w:rsid w:val="00F06A2B"/>
    <w:rsid w:val="00F07075"/>
    <w:rsid w:val="00F0731F"/>
    <w:rsid w:val="00F075B0"/>
    <w:rsid w:val="00F10F34"/>
    <w:rsid w:val="00F146BE"/>
    <w:rsid w:val="00F24FC3"/>
    <w:rsid w:val="00F266EC"/>
    <w:rsid w:val="00F27480"/>
    <w:rsid w:val="00F31D4D"/>
    <w:rsid w:val="00F325D5"/>
    <w:rsid w:val="00F37C86"/>
    <w:rsid w:val="00F426B1"/>
    <w:rsid w:val="00F42E2E"/>
    <w:rsid w:val="00F4370A"/>
    <w:rsid w:val="00F43F4B"/>
    <w:rsid w:val="00F460F6"/>
    <w:rsid w:val="00F5266D"/>
    <w:rsid w:val="00F53B7B"/>
    <w:rsid w:val="00F53C4C"/>
    <w:rsid w:val="00F60046"/>
    <w:rsid w:val="00F63E7B"/>
    <w:rsid w:val="00F7151E"/>
    <w:rsid w:val="00F72C32"/>
    <w:rsid w:val="00F7448C"/>
    <w:rsid w:val="00F7698E"/>
    <w:rsid w:val="00F76A49"/>
    <w:rsid w:val="00F775C5"/>
    <w:rsid w:val="00F847FC"/>
    <w:rsid w:val="00F856A2"/>
    <w:rsid w:val="00F86150"/>
    <w:rsid w:val="00F86400"/>
    <w:rsid w:val="00F86BCE"/>
    <w:rsid w:val="00F933A1"/>
    <w:rsid w:val="00F93ECD"/>
    <w:rsid w:val="00F94C9E"/>
    <w:rsid w:val="00F956D1"/>
    <w:rsid w:val="00F9612E"/>
    <w:rsid w:val="00F96EC6"/>
    <w:rsid w:val="00FA0195"/>
    <w:rsid w:val="00FA07A2"/>
    <w:rsid w:val="00FA0868"/>
    <w:rsid w:val="00FA2934"/>
    <w:rsid w:val="00FA2B49"/>
    <w:rsid w:val="00FA34DF"/>
    <w:rsid w:val="00FA4442"/>
    <w:rsid w:val="00FA4661"/>
    <w:rsid w:val="00FA6355"/>
    <w:rsid w:val="00FA66F6"/>
    <w:rsid w:val="00FA7E24"/>
    <w:rsid w:val="00FB1072"/>
    <w:rsid w:val="00FB1FEA"/>
    <w:rsid w:val="00FB2B3B"/>
    <w:rsid w:val="00FB53C0"/>
    <w:rsid w:val="00FB7A1D"/>
    <w:rsid w:val="00FC1BD6"/>
    <w:rsid w:val="00FC2379"/>
    <w:rsid w:val="00FC3348"/>
    <w:rsid w:val="00FC3411"/>
    <w:rsid w:val="00FC4A6C"/>
    <w:rsid w:val="00FC5CDA"/>
    <w:rsid w:val="00FC6996"/>
    <w:rsid w:val="00FC6FE1"/>
    <w:rsid w:val="00FC7BB5"/>
    <w:rsid w:val="00FD208C"/>
    <w:rsid w:val="00FD48D3"/>
    <w:rsid w:val="00FD6284"/>
    <w:rsid w:val="00FE0D79"/>
    <w:rsid w:val="00FE1B61"/>
    <w:rsid w:val="00FE2B6C"/>
    <w:rsid w:val="00FE2F45"/>
    <w:rsid w:val="00FE315A"/>
    <w:rsid w:val="00FE32AB"/>
    <w:rsid w:val="00FE3436"/>
    <w:rsid w:val="00FE46B3"/>
    <w:rsid w:val="00FE4A60"/>
    <w:rsid w:val="00FE50AC"/>
    <w:rsid w:val="00FE634E"/>
    <w:rsid w:val="00FE7118"/>
    <w:rsid w:val="00FE75C4"/>
    <w:rsid w:val="00FF3CAD"/>
    <w:rsid w:val="00FF3EC7"/>
    <w:rsid w:val="00FF558C"/>
    <w:rsid w:val="00FF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0D"/>
  </w:style>
  <w:style w:type="paragraph" w:styleId="1">
    <w:name w:val="heading 1"/>
    <w:basedOn w:val="a"/>
    <w:next w:val="a"/>
    <w:link w:val="10"/>
    <w:uiPriority w:val="9"/>
    <w:qFormat/>
    <w:rsid w:val="00F96E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F96E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96EC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F0C2A"/>
    <w:pPr>
      <w:keepNext/>
      <w:keepLines/>
      <w:spacing w:before="200"/>
      <w:outlineLvl w:val="3"/>
    </w:pPr>
    <w:rPr>
      <w:rFonts w:ascii="Times New Roman" w:eastAsia="Times New Roman" w:hAnsi="Times New Roman" w:cs="Times New Roman"/>
      <w:lang w:val="en-US" w:eastAsia="en-US"/>
    </w:rPr>
  </w:style>
  <w:style w:type="paragraph" w:styleId="9">
    <w:name w:val="heading 9"/>
    <w:basedOn w:val="a"/>
    <w:next w:val="a"/>
    <w:link w:val="90"/>
    <w:qFormat/>
    <w:rsid w:val="00F96EC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EC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96EC6"/>
    <w:rPr>
      <w:rFonts w:ascii="Arial" w:eastAsia="Times New Roman" w:hAnsi="Arial" w:cs="Arial"/>
      <w:b/>
      <w:bCs/>
      <w:i/>
      <w:iCs/>
      <w:sz w:val="28"/>
      <w:szCs w:val="28"/>
    </w:rPr>
  </w:style>
  <w:style w:type="character" w:customStyle="1" w:styleId="30">
    <w:name w:val="Заголовок 3 Знак"/>
    <w:basedOn w:val="a0"/>
    <w:link w:val="3"/>
    <w:uiPriority w:val="9"/>
    <w:rsid w:val="00F96EC6"/>
    <w:rPr>
      <w:rFonts w:ascii="Arial" w:eastAsia="Times New Roman" w:hAnsi="Arial" w:cs="Arial"/>
      <w:b/>
      <w:bCs/>
      <w:sz w:val="26"/>
      <w:szCs w:val="26"/>
    </w:rPr>
  </w:style>
  <w:style w:type="character" w:customStyle="1" w:styleId="90">
    <w:name w:val="Заголовок 9 Знак"/>
    <w:basedOn w:val="a0"/>
    <w:link w:val="9"/>
    <w:rsid w:val="00F96EC6"/>
    <w:rPr>
      <w:rFonts w:ascii="Arial" w:eastAsia="Times New Roman" w:hAnsi="Arial" w:cs="Arial"/>
    </w:rPr>
  </w:style>
  <w:style w:type="numbering" w:customStyle="1" w:styleId="11">
    <w:name w:val="Нет списка1"/>
    <w:next w:val="a2"/>
    <w:uiPriority w:val="99"/>
    <w:semiHidden/>
    <w:unhideWhenUsed/>
    <w:rsid w:val="00F96EC6"/>
  </w:style>
  <w:style w:type="character" w:customStyle="1" w:styleId="s0">
    <w:name w:val="s0"/>
    <w:rsid w:val="00F96EC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lvKaz">
    <w:name w:val="HelvKaz"/>
    <w:rsid w:val="00F96EC6"/>
    <w:pPr>
      <w:snapToGrid w:val="0"/>
      <w:spacing w:after="0" w:line="240" w:lineRule="auto"/>
      <w:ind w:firstLine="283"/>
      <w:jc w:val="both"/>
    </w:pPr>
    <w:rPr>
      <w:rFonts w:ascii="Times Kaz Bold Italic" w:eastAsia="Times New Roman" w:hAnsi="Times Kaz Bold Italic" w:cs="Times New Roman"/>
      <w:sz w:val="16"/>
      <w:szCs w:val="20"/>
    </w:rPr>
  </w:style>
  <w:style w:type="table" w:styleId="a3">
    <w:name w:val="Table Grid"/>
    <w:basedOn w:val="a1"/>
    <w:uiPriority w:val="59"/>
    <w:rsid w:val="00F96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Обычный (веб)1 Знак Знак Зн,Çíà"/>
    <w:basedOn w:val="a"/>
    <w:link w:val="a5"/>
    <w:uiPriority w:val="99"/>
    <w:qFormat/>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96EC6"/>
    <w:rPr>
      <w:rFonts w:ascii="Times New Roman" w:eastAsia="Times New Roman" w:hAnsi="Times New Roman" w:cs="Times New Roman"/>
      <w:sz w:val="24"/>
      <w:szCs w:val="24"/>
    </w:rPr>
  </w:style>
  <w:style w:type="character" w:styleId="a8">
    <w:name w:val="page number"/>
    <w:basedOn w:val="a0"/>
    <w:rsid w:val="00F96EC6"/>
  </w:style>
  <w:style w:type="character" w:styleId="a9">
    <w:name w:val="Strong"/>
    <w:uiPriority w:val="22"/>
    <w:qFormat/>
    <w:rsid w:val="00F96EC6"/>
    <w:rPr>
      <w:b/>
      <w:bCs/>
    </w:rPr>
  </w:style>
  <w:style w:type="paragraph" w:customStyle="1" w:styleId="WW-">
    <w:name w:val="WW-Обычный (веб)"/>
    <w:basedOn w:val="a"/>
    <w:rsid w:val="00F96EC6"/>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sid w:val="00F96EC6"/>
    <w:rPr>
      <w:rFonts w:ascii="Times New Roman" w:hAnsi="Times New Roman" w:cs="Times New Roman" w:hint="default"/>
      <w:b/>
      <w:bCs/>
      <w:i w:val="0"/>
      <w:iCs w:val="0"/>
      <w:strike w:val="0"/>
      <w:dstrike w:val="0"/>
      <w:color w:val="000000"/>
      <w:sz w:val="28"/>
      <w:szCs w:val="28"/>
      <w:u w:val="none"/>
      <w:effect w:val="none"/>
    </w:rPr>
  </w:style>
  <w:style w:type="paragraph" w:styleId="aa">
    <w:name w:val="Body Text Indent"/>
    <w:basedOn w:val="a"/>
    <w:link w:val="ab"/>
    <w:uiPriority w:val="99"/>
    <w:unhideWhenUsed/>
    <w:rsid w:val="00F96EC6"/>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uiPriority w:val="99"/>
    <w:rsid w:val="00F96EC6"/>
    <w:rPr>
      <w:rFonts w:ascii="Times New Roman" w:eastAsia="SimSun" w:hAnsi="Times New Roman" w:cs="Times New Roman"/>
      <w:sz w:val="24"/>
      <w:szCs w:val="24"/>
      <w:lang w:eastAsia="zh-CN"/>
    </w:rPr>
  </w:style>
  <w:style w:type="paragraph" w:styleId="ac">
    <w:name w:val="Balloon Text"/>
    <w:basedOn w:val="a"/>
    <w:link w:val="ad"/>
    <w:semiHidden/>
    <w:rsid w:val="00F96EC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96EC6"/>
    <w:rPr>
      <w:rFonts w:ascii="Tahoma" w:eastAsia="Times New Roman" w:hAnsi="Tahoma" w:cs="Tahoma"/>
      <w:sz w:val="16"/>
      <w:szCs w:val="16"/>
    </w:rPr>
  </w:style>
  <w:style w:type="character" w:styleId="ae">
    <w:name w:val="Hyperlink"/>
    <w:uiPriority w:val="99"/>
    <w:rsid w:val="00F96EC6"/>
    <w:rPr>
      <w:rFonts w:ascii="Times New Roman" w:hAnsi="Times New Roman" w:cs="Times New Roman" w:hint="default"/>
      <w:color w:val="333399"/>
      <w:u w:val="single"/>
    </w:rPr>
  </w:style>
  <w:style w:type="paragraph" w:customStyle="1" w:styleId="ww-0">
    <w:name w:val="ww-0"/>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rsid w:val="00F96EC6"/>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rsid w:val="00F96EC6"/>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autoRedefine/>
    <w:rsid w:val="00F96EC6"/>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
    <w:name w:val="Знак Знак Знак Знак Знак Знак Знак"/>
    <w:basedOn w:val="a"/>
    <w:autoRedefine/>
    <w:rsid w:val="00F96EC6"/>
    <w:pPr>
      <w:spacing w:after="0" w:line="240" w:lineRule="auto"/>
      <w:ind w:firstLine="252"/>
      <w:jc w:val="both"/>
    </w:pPr>
    <w:rPr>
      <w:rFonts w:ascii="Times New Roman" w:eastAsia="SimSun" w:hAnsi="Times New Roman" w:cs="Times New Roman"/>
      <w:b/>
      <w:sz w:val="24"/>
      <w:szCs w:val="24"/>
      <w:lang w:val="en-US" w:eastAsia="en-US"/>
    </w:rPr>
  </w:style>
  <w:style w:type="paragraph" w:styleId="af0">
    <w:name w:val="Body Text"/>
    <w:basedOn w:val="a"/>
    <w:link w:val="af1"/>
    <w:rsid w:val="00F96EC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96EC6"/>
    <w:rPr>
      <w:rFonts w:ascii="Times New Roman" w:eastAsia="Times New Roman" w:hAnsi="Times New Roman" w:cs="Times New Roman"/>
      <w:sz w:val="24"/>
      <w:szCs w:val="24"/>
    </w:rPr>
  </w:style>
  <w:style w:type="character" w:customStyle="1" w:styleId="23">
    <w:name w:val="Знак Знак2"/>
    <w:rsid w:val="00F96EC6"/>
    <w:rPr>
      <w:rFonts w:ascii="Arial" w:hAnsi="Arial" w:cs="Arial"/>
      <w:b/>
      <w:bCs/>
      <w:sz w:val="26"/>
      <w:szCs w:val="26"/>
      <w:lang w:val="ru-RU" w:eastAsia="ru-RU" w:bidi="ar-SA"/>
    </w:rPr>
  </w:style>
  <w:style w:type="paragraph" w:customStyle="1" w:styleId="12">
    <w:name w:val="Знак Знак Знак Знак Знак Знак 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2">
    <w:name w:val="Знак"/>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3">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4"/>
    <w:uiPriority w:val="34"/>
    <w:qFormat/>
    <w:rsid w:val="00F96EC6"/>
    <w:pPr>
      <w:spacing w:after="0" w:line="240" w:lineRule="auto"/>
      <w:ind w:left="720"/>
      <w:contextualSpacing/>
      <w:jc w:val="both"/>
    </w:pPr>
    <w:rPr>
      <w:rFonts w:ascii="Times New Roman" w:eastAsia="Times New Roman" w:hAnsi="Times New Roman" w:cs="Times New Roman"/>
      <w:sz w:val="24"/>
      <w:szCs w:val="24"/>
    </w:rPr>
  </w:style>
  <w:style w:type="character" w:customStyle="1" w:styleId="13">
    <w:name w:val="Знак Знак1"/>
    <w:rsid w:val="00F96EC6"/>
    <w:rPr>
      <w:rFonts w:ascii="Arial" w:hAnsi="Arial" w:cs="Arial"/>
      <w:b/>
      <w:bCs/>
      <w:sz w:val="26"/>
      <w:szCs w:val="26"/>
      <w:lang w:val="ru-RU" w:eastAsia="ru-RU" w:bidi="ar-SA"/>
    </w:rPr>
  </w:style>
  <w:style w:type="paragraph" w:customStyle="1" w:styleId="14">
    <w:name w:val="Знак Знак Знак1 Знак"/>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5">
    <w:name w:val="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5">
    <w:name w:val="header"/>
    <w:basedOn w:val="a"/>
    <w:link w:val="af6"/>
    <w:uiPriority w:val="99"/>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F96EC6"/>
    <w:rPr>
      <w:rFonts w:ascii="Times New Roman" w:eastAsia="Times New Roman" w:hAnsi="Times New Roman" w:cs="Times New Roman"/>
      <w:sz w:val="24"/>
      <w:szCs w:val="24"/>
    </w:rPr>
  </w:style>
  <w:style w:type="paragraph" w:customStyle="1" w:styleId="110">
    <w:name w:val="Знак Знак Знак1 Знак1"/>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96EC6"/>
    <w:pPr>
      <w:spacing w:after="160" w:line="240" w:lineRule="exact"/>
    </w:pPr>
    <w:rPr>
      <w:rFonts w:ascii="Times New Roman" w:eastAsia="SimSun" w:hAnsi="Times New Roman" w:cs="Times New Roman"/>
      <w:b/>
      <w:sz w:val="28"/>
      <w:szCs w:val="28"/>
      <w:lang w:val="en-US" w:eastAsia="en-US"/>
    </w:rPr>
  </w:style>
  <w:style w:type="character" w:customStyle="1" w:styleId="note">
    <w:name w:val="note"/>
    <w:rsid w:val="00F96EC6"/>
  </w:style>
  <w:style w:type="character" w:customStyle="1" w:styleId="note2">
    <w:name w:val="note2"/>
    <w:rsid w:val="00F96EC6"/>
  </w:style>
  <w:style w:type="paragraph" w:styleId="af7">
    <w:name w:val="No Spacing"/>
    <w:aliases w:val="норма,мой рабочий,Айгерим,свой,No Spacing1,14 TNR,МОЙ СТИЛЬ,Без интервала11,Эльдар,мелкий,No Spacing,Обя,Без интеБез интервала,исполнитель,No Spacing11,Елжан,Без интерваль,без интервала,Без интервала111,No Spacing2,Исполнитель,Letters"/>
    <w:link w:val="af8"/>
    <w:qFormat/>
    <w:rsid w:val="00F96EC6"/>
    <w:pPr>
      <w:spacing w:after="0" w:line="240" w:lineRule="auto"/>
    </w:pPr>
    <w:rPr>
      <w:rFonts w:ascii="Calibri" w:eastAsia="Calibri" w:hAnsi="Calibri" w:cs="Times New Roman"/>
      <w:lang w:eastAsia="en-US"/>
    </w:rPr>
  </w:style>
  <w:style w:type="character" w:customStyle="1" w:styleId="af8">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Без интеБез интервала Знак,исполнитель Знак,No Spacing11 Знак"/>
    <w:link w:val="af7"/>
    <w:rsid w:val="00F96EC6"/>
    <w:rPr>
      <w:rFonts w:ascii="Calibri" w:eastAsia="Calibri" w:hAnsi="Calibri" w:cs="Times New Roman"/>
      <w:lang w:eastAsia="en-US"/>
    </w:rPr>
  </w:style>
  <w:style w:type="paragraph" w:customStyle="1" w:styleId="Default">
    <w:name w:val="Default"/>
    <w:rsid w:val="00F96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4"/>
    <w:uiPriority w:val="99"/>
    <w:locked/>
    <w:rsid w:val="00F96EC6"/>
    <w:rPr>
      <w:rFonts w:ascii="Times New Roman" w:eastAsia="Times New Roman" w:hAnsi="Times New Roman" w:cs="Times New Roman"/>
      <w:sz w:val="24"/>
      <w:szCs w:val="24"/>
    </w:rPr>
  </w:style>
  <w:style w:type="character" w:customStyle="1" w:styleId="apple-converted-space">
    <w:name w:val="apple-converted-space"/>
    <w:rsid w:val="00F96EC6"/>
  </w:style>
  <w:style w:type="paragraph" w:customStyle="1" w:styleId="j11">
    <w:name w:val="j11"/>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F96EC6"/>
    <w:pPr>
      <w:ind w:left="720"/>
      <w:contextualSpacing/>
    </w:pPr>
    <w:rPr>
      <w:rFonts w:ascii="Calibri" w:eastAsia="Calibri" w:hAnsi="Calibri" w:cs="Times New Roman"/>
      <w:sz w:val="20"/>
      <w:szCs w:val="20"/>
    </w:rPr>
  </w:style>
  <w:style w:type="paragraph" w:styleId="af9">
    <w:name w:val="endnote text"/>
    <w:basedOn w:val="a"/>
    <w:link w:val="afa"/>
    <w:uiPriority w:val="99"/>
    <w:unhideWhenUsed/>
    <w:rsid w:val="00F96EC6"/>
    <w:pPr>
      <w:spacing w:after="0" w:line="240" w:lineRule="auto"/>
    </w:pPr>
    <w:rPr>
      <w:rFonts w:ascii="Calibri" w:eastAsia="Calibri" w:hAnsi="Calibri" w:cs="Times New Roman"/>
      <w:sz w:val="20"/>
      <w:szCs w:val="20"/>
      <w:lang w:eastAsia="en-US"/>
    </w:rPr>
  </w:style>
  <w:style w:type="character" w:customStyle="1" w:styleId="afa">
    <w:name w:val="Текст концевой сноски Знак"/>
    <w:basedOn w:val="a0"/>
    <w:link w:val="af9"/>
    <w:uiPriority w:val="99"/>
    <w:rsid w:val="00F96EC6"/>
    <w:rPr>
      <w:rFonts w:ascii="Calibri" w:eastAsia="Calibri" w:hAnsi="Calibri" w:cs="Times New Roman"/>
      <w:sz w:val="20"/>
      <w:szCs w:val="20"/>
      <w:lang w:eastAsia="en-US"/>
    </w:rPr>
  </w:style>
  <w:style w:type="character" w:styleId="afb">
    <w:name w:val="endnote reference"/>
    <w:uiPriority w:val="99"/>
    <w:unhideWhenUsed/>
    <w:rsid w:val="00F96EC6"/>
    <w:rPr>
      <w:vertAlign w:val="superscript"/>
    </w:rPr>
  </w:style>
  <w:style w:type="character" w:styleId="afc">
    <w:name w:val="annotation reference"/>
    <w:rsid w:val="00F96EC6"/>
    <w:rPr>
      <w:sz w:val="16"/>
      <w:szCs w:val="16"/>
    </w:rPr>
  </w:style>
  <w:style w:type="paragraph" w:styleId="afd">
    <w:name w:val="annotation text"/>
    <w:basedOn w:val="a"/>
    <w:link w:val="afe"/>
    <w:rsid w:val="00F96EC6"/>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F96EC6"/>
    <w:rPr>
      <w:rFonts w:ascii="Times New Roman" w:eastAsia="Times New Roman" w:hAnsi="Times New Roman" w:cs="Times New Roman"/>
      <w:sz w:val="20"/>
      <w:szCs w:val="20"/>
    </w:rPr>
  </w:style>
  <w:style w:type="paragraph" w:styleId="aff">
    <w:name w:val="annotation subject"/>
    <w:basedOn w:val="afd"/>
    <w:next w:val="afd"/>
    <w:link w:val="aff0"/>
    <w:rsid w:val="00F96EC6"/>
    <w:rPr>
      <w:b/>
      <w:bCs/>
    </w:rPr>
  </w:style>
  <w:style w:type="character" w:customStyle="1" w:styleId="aff0">
    <w:name w:val="Тема примечания Знак"/>
    <w:basedOn w:val="afe"/>
    <w:link w:val="aff"/>
    <w:rsid w:val="00F96EC6"/>
    <w:rPr>
      <w:rFonts w:ascii="Times New Roman" w:eastAsia="Times New Roman" w:hAnsi="Times New Roman" w:cs="Times New Roman"/>
      <w:b/>
      <w:bCs/>
      <w:sz w:val="20"/>
      <w:szCs w:val="20"/>
    </w:rPr>
  </w:style>
  <w:style w:type="paragraph" w:styleId="aff1">
    <w:name w:val="Title"/>
    <w:basedOn w:val="a"/>
    <w:next w:val="a"/>
    <w:link w:val="aff2"/>
    <w:uiPriority w:val="10"/>
    <w:qFormat/>
    <w:rsid w:val="00F96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uiPriority w:val="10"/>
    <w:rsid w:val="00F96EC6"/>
    <w:rPr>
      <w:rFonts w:ascii="Cambria" w:eastAsia="Times New Roman" w:hAnsi="Cambria" w:cs="Times New Roman"/>
      <w:b/>
      <w:bCs/>
      <w:kern w:val="28"/>
      <w:sz w:val="32"/>
      <w:szCs w:val="32"/>
    </w:rPr>
  </w:style>
  <w:style w:type="paragraph" w:styleId="aff3">
    <w:name w:val="footnote text"/>
    <w:basedOn w:val="a"/>
    <w:link w:val="aff4"/>
    <w:rsid w:val="00F96EC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rsid w:val="00F96EC6"/>
    <w:rPr>
      <w:rFonts w:ascii="Times New Roman" w:eastAsia="Times New Roman" w:hAnsi="Times New Roman" w:cs="Times New Roman"/>
      <w:sz w:val="20"/>
      <w:szCs w:val="20"/>
    </w:rPr>
  </w:style>
  <w:style w:type="character" w:styleId="aff5">
    <w:name w:val="footnote reference"/>
    <w:rsid w:val="00F96EC6"/>
    <w:rPr>
      <w:vertAlign w:val="superscript"/>
    </w:rPr>
  </w:style>
  <w:style w:type="character" w:customStyle="1" w:styleId="af4">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f3"/>
    <w:uiPriority w:val="34"/>
    <w:locked/>
    <w:rsid w:val="00D2599A"/>
    <w:rPr>
      <w:rFonts w:ascii="Times New Roman" w:eastAsia="Times New Roman" w:hAnsi="Times New Roman" w:cs="Times New Roman"/>
      <w:sz w:val="24"/>
      <w:szCs w:val="24"/>
    </w:rPr>
  </w:style>
  <w:style w:type="character" w:styleId="aff6">
    <w:name w:val="Emphasis"/>
    <w:uiPriority w:val="20"/>
    <w:qFormat/>
    <w:rsid w:val="002F087D"/>
    <w:rPr>
      <w:i/>
      <w:iCs/>
    </w:rPr>
  </w:style>
  <w:style w:type="character" w:styleId="aff7">
    <w:name w:val="Placeholder Text"/>
    <w:basedOn w:val="a0"/>
    <w:uiPriority w:val="99"/>
    <w:semiHidden/>
    <w:rsid w:val="00A40F03"/>
    <w:rPr>
      <w:color w:val="808080"/>
    </w:rPr>
  </w:style>
  <w:style w:type="character" w:customStyle="1" w:styleId="40">
    <w:name w:val="Заголовок 4 Знак"/>
    <w:basedOn w:val="a0"/>
    <w:link w:val="4"/>
    <w:uiPriority w:val="9"/>
    <w:rsid w:val="003F0C2A"/>
    <w:rPr>
      <w:rFonts w:ascii="Times New Roman" w:eastAsia="Times New Roman" w:hAnsi="Times New Roman" w:cs="Times New Roman"/>
      <w:lang w:val="en-US" w:eastAsia="en-US"/>
    </w:rPr>
  </w:style>
  <w:style w:type="paragraph" w:styleId="aff8">
    <w:name w:val="Normal Indent"/>
    <w:basedOn w:val="a"/>
    <w:uiPriority w:val="99"/>
    <w:unhideWhenUsed/>
    <w:rsid w:val="003F0C2A"/>
    <w:pPr>
      <w:ind w:left="720"/>
    </w:pPr>
    <w:rPr>
      <w:rFonts w:ascii="Times New Roman" w:eastAsia="Times New Roman" w:hAnsi="Times New Roman" w:cs="Times New Roman"/>
      <w:lang w:val="en-US" w:eastAsia="en-US"/>
    </w:rPr>
  </w:style>
  <w:style w:type="paragraph" w:styleId="aff9">
    <w:name w:val="Subtitle"/>
    <w:basedOn w:val="a"/>
    <w:next w:val="a"/>
    <w:link w:val="affa"/>
    <w:uiPriority w:val="11"/>
    <w:qFormat/>
    <w:rsid w:val="003F0C2A"/>
    <w:pPr>
      <w:numPr>
        <w:ilvl w:val="1"/>
      </w:numPr>
      <w:ind w:left="86"/>
    </w:pPr>
    <w:rPr>
      <w:rFonts w:ascii="Times New Roman" w:eastAsia="Times New Roman" w:hAnsi="Times New Roman" w:cs="Times New Roman"/>
      <w:lang w:val="en-US" w:eastAsia="en-US"/>
    </w:rPr>
  </w:style>
  <w:style w:type="character" w:customStyle="1" w:styleId="affa">
    <w:name w:val="Подзаголовок Знак"/>
    <w:basedOn w:val="a0"/>
    <w:link w:val="aff9"/>
    <w:uiPriority w:val="11"/>
    <w:rsid w:val="003F0C2A"/>
    <w:rPr>
      <w:rFonts w:ascii="Times New Roman" w:eastAsia="Times New Roman" w:hAnsi="Times New Roman" w:cs="Times New Roman"/>
      <w:lang w:val="en-US" w:eastAsia="en-US"/>
    </w:rPr>
  </w:style>
  <w:style w:type="paragraph" w:styleId="affb">
    <w:name w:val="caption"/>
    <w:basedOn w:val="a"/>
    <w:next w:val="a"/>
    <w:uiPriority w:val="35"/>
    <w:semiHidden/>
    <w:unhideWhenUsed/>
    <w:qFormat/>
    <w:rsid w:val="003F0C2A"/>
    <w:pPr>
      <w:spacing w:line="240" w:lineRule="auto"/>
    </w:pPr>
    <w:rPr>
      <w:rFonts w:ascii="Times New Roman" w:eastAsia="Times New Roman" w:hAnsi="Times New Roman" w:cs="Times New Roman"/>
      <w:lang w:val="en-US" w:eastAsia="en-US"/>
    </w:rPr>
  </w:style>
  <w:style w:type="paragraph" w:customStyle="1" w:styleId="disclaimer">
    <w:name w:val="disclaimer"/>
    <w:basedOn w:val="a"/>
    <w:rsid w:val="003F0C2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3F0C2A"/>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0D"/>
  </w:style>
  <w:style w:type="paragraph" w:styleId="1">
    <w:name w:val="heading 1"/>
    <w:basedOn w:val="a"/>
    <w:next w:val="a"/>
    <w:link w:val="10"/>
    <w:uiPriority w:val="9"/>
    <w:qFormat/>
    <w:rsid w:val="00F96E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F96E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96EC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F0C2A"/>
    <w:pPr>
      <w:keepNext/>
      <w:keepLines/>
      <w:spacing w:before="200"/>
      <w:outlineLvl w:val="3"/>
    </w:pPr>
    <w:rPr>
      <w:rFonts w:ascii="Times New Roman" w:eastAsia="Times New Roman" w:hAnsi="Times New Roman" w:cs="Times New Roman"/>
      <w:lang w:val="en-US" w:eastAsia="en-US"/>
    </w:rPr>
  </w:style>
  <w:style w:type="paragraph" w:styleId="9">
    <w:name w:val="heading 9"/>
    <w:basedOn w:val="a"/>
    <w:next w:val="a"/>
    <w:link w:val="90"/>
    <w:qFormat/>
    <w:rsid w:val="00F96EC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EC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96EC6"/>
    <w:rPr>
      <w:rFonts w:ascii="Arial" w:eastAsia="Times New Roman" w:hAnsi="Arial" w:cs="Arial"/>
      <w:b/>
      <w:bCs/>
      <w:i/>
      <w:iCs/>
      <w:sz w:val="28"/>
      <w:szCs w:val="28"/>
    </w:rPr>
  </w:style>
  <w:style w:type="character" w:customStyle="1" w:styleId="30">
    <w:name w:val="Заголовок 3 Знак"/>
    <w:basedOn w:val="a0"/>
    <w:link w:val="3"/>
    <w:uiPriority w:val="9"/>
    <w:rsid w:val="00F96EC6"/>
    <w:rPr>
      <w:rFonts w:ascii="Arial" w:eastAsia="Times New Roman" w:hAnsi="Arial" w:cs="Arial"/>
      <w:b/>
      <w:bCs/>
      <w:sz w:val="26"/>
      <w:szCs w:val="26"/>
    </w:rPr>
  </w:style>
  <w:style w:type="character" w:customStyle="1" w:styleId="90">
    <w:name w:val="Заголовок 9 Знак"/>
    <w:basedOn w:val="a0"/>
    <w:link w:val="9"/>
    <w:rsid w:val="00F96EC6"/>
    <w:rPr>
      <w:rFonts w:ascii="Arial" w:eastAsia="Times New Roman" w:hAnsi="Arial" w:cs="Arial"/>
    </w:rPr>
  </w:style>
  <w:style w:type="numbering" w:customStyle="1" w:styleId="11">
    <w:name w:val="Нет списка1"/>
    <w:next w:val="a2"/>
    <w:uiPriority w:val="99"/>
    <w:semiHidden/>
    <w:unhideWhenUsed/>
    <w:rsid w:val="00F96EC6"/>
  </w:style>
  <w:style w:type="character" w:customStyle="1" w:styleId="s0">
    <w:name w:val="s0"/>
    <w:rsid w:val="00F96EC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lvKaz">
    <w:name w:val="HelvKaz"/>
    <w:rsid w:val="00F96EC6"/>
    <w:pPr>
      <w:snapToGrid w:val="0"/>
      <w:spacing w:after="0" w:line="240" w:lineRule="auto"/>
      <w:ind w:firstLine="283"/>
      <w:jc w:val="both"/>
    </w:pPr>
    <w:rPr>
      <w:rFonts w:ascii="Times Kaz Bold Italic" w:eastAsia="Times New Roman" w:hAnsi="Times Kaz Bold Italic" w:cs="Times New Roman"/>
      <w:sz w:val="16"/>
      <w:szCs w:val="20"/>
    </w:rPr>
  </w:style>
  <w:style w:type="table" w:styleId="a3">
    <w:name w:val="Table Grid"/>
    <w:basedOn w:val="a1"/>
    <w:uiPriority w:val="59"/>
    <w:rsid w:val="00F96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Обычный (веб)1 Знак Знак Зн,Çíà"/>
    <w:basedOn w:val="a"/>
    <w:link w:val="a5"/>
    <w:uiPriority w:val="99"/>
    <w:qFormat/>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96EC6"/>
    <w:rPr>
      <w:rFonts w:ascii="Times New Roman" w:eastAsia="Times New Roman" w:hAnsi="Times New Roman" w:cs="Times New Roman"/>
      <w:sz w:val="24"/>
      <w:szCs w:val="24"/>
    </w:rPr>
  </w:style>
  <w:style w:type="character" w:styleId="a8">
    <w:name w:val="page number"/>
    <w:basedOn w:val="a0"/>
    <w:rsid w:val="00F96EC6"/>
  </w:style>
  <w:style w:type="character" w:styleId="a9">
    <w:name w:val="Strong"/>
    <w:uiPriority w:val="22"/>
    <w:qFormat/>
    <w:rsid w:val="00F96EC6"/>
    <w:rPr>
      <w:b/>
      <w:bCs/>
    </w:rPr>
  </w:style>
  <w:style w:type="paragraph" w:customStyle="1" w:styleId="WW-">
    <w:name w:val="WW-Обычный (веб)"/>
    <w:basedOn w:val="a"/>
    <w:rsid w:val="00F96EC6"/>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sid w:val="00F96EC6"/>
    <w:rPr>
      <w:rFonts w:ascii="Times New Roman" w:hAnsi="Times New Roman" w:cs="Times New Roman" w:hint="default"/>
      <w:b/>
      <w:bCs/>
      <w:i w:val="0"/>
      <w:iCs w:val="0"/>
      <w:strike w:val="0"/>
      <w:dstrike w:val="0"/>
      <w:color w:val="000000"/>
      <w:sz w:val="28"/>
      <w:szCs w:val="28"/>
      <w:u w:val="none"/>
      <w:effect w:val="none"/>
    </w:rPr>
  </w:style>
  <w:style w:type="paragraph" w:styleId="aa">
    <w:name w:val="Body Text Indent"/>
    <w:basedOn w:val="a"/>
    <w:link w:val="ab"/>
    <w:uiPriority w:val="99"/>
    <w:unhideWhenUsed/>
    <w:rsid w:val="00F96EC6"/>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uiPriority w:val="99"/>
    <w:rsid w:val="00F96EC6"/>
    <w:rPr>
      <w:rFonts w:ascii="Times New Roman" w:eastAsia="SimSun" w:hAnsi="Times New Roman" w:cs="Times New Roman"/>
      <w:sz w:val="24"/>
      <w:szCs w:val="24"/>
      <w:lang w:eastAsia="zh-CN"/>
    </w:rPr>
  </w:style>
  <w:style w:type="paragraph" w:styleId="ac">
    <w:name w:val="Balloon Text"/>
    <w:basedOn w:val="a"/>
    <w:link w:val="ad"/>
    <w:semiHidden/>
    <w:rsid w:val="00F96EC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F96EC6"/>
    <w:rPr>
      <w:rFonts w:ascii="Tahoma" w:eastAsia="Times New Roman" w:hAnsi="Tahoma" w:cs="Tahoma"/>
      <w:sz w:val="16"/>
      <w:szCs w:val="16"/>
    </w:rPr>
  </w:style>
  <w:style w:type="character" w:styleId="ae">
    <w:name w:val="Hyperlink"/>
    <w:uiPriority w:val="99"/>
    <w:rsid w:val="00F96EC6"/>
    <w:rPr>
      <w:rFonts w:ascii="Times New Roman" w:hAnsi="Times New Roman" w:cs="Times New Roman" w:hint="default"/>
      <w:color w:val="333399"/>
      <w:u w:val="single"/>
    </w:rPr>
  </w:style>
  <w:style w:type="paragraph" w:customStyle="1" w:styleId="ww-0">
    <w:name w:val="ww-0"/>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rsid w:val="00F96EC6"/>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rsid w:val="00F96EC6"/>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autoRedefine/>
    <w:rsid w:val="00F96EC6"/>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
    <w:name w:val="Знак Знак Знак Знак Знак Знак Знак"/>
    <w:basedOn w:val="a"/>
    <w:autoRedefine/>
    <w:rsid w:val="00F96EC6"/>
    <w:pPr>
      <w:spacing w:after="0" w:line="240" w:lineRule="auto"/>
      <w:ind w:firstLine="252"/>
      <w:jc w:val="both"/>
    </w:pPr>
    <w:rPr>
      <w:rFonts w:ascii="Times New Roman" w:eastAsia="SimSun" w:hAnsi="Times New Roman" w:cs="Times New Roman"/>
      <w:b/>
      <w:sz w:val="24"/>
      <w:szCs w:val="24"/>
      <w:lang w:val="en-US" w:eastAsia="en-US"/>
    </w:rPr>
  </w:style>
  <w:style w:type="paragraph" w:styleId="af0">
    <w:name w:val="Body Text"/>
    <w:basedOn w:val="a"/>
    <w:link w:val="af1"/>
    <w:rsid w:val="00F96EC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F96EC6"/>
    <w:rPr>
      <w:rFonts w:ascii="Times New Roman" w:eastAsia="Times New Roman" w:hAnsi="Times New Roman" w:cs="Times New Roman"/>
      <w:sz w:val="24"/>
      <w:szCs w:val="24"/>
    </w:rPr>
  </w:style>
  <w:style w:type="character" w:customStyle="1" w:styleId="23">
    <w:name w:val="Знак Знак2"/>
    <w:rsid w:val="00F96EC6"/>
    <w:rPr>
      <w:rFonts w:ascii="Arial" w:hAnsi="Arial" w:cs="Arial"/>
      <w:b/>
      <w:bCs/>
      <w:sz w:val="26"/>
      <w:szCs w:val="26"/>
      <w:lang w:val="ru-RU" w:eastAsia="ru-RU" w:bidi="ar-SA"/>
    </w:rPr>
  </w:style>
  <w:style w:type="paragraph" w:customStyle="1" w:styleId="12">
    <w:name w:val="Знак Знак Знак Знак Знак Знак 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2">
    <w:name w:val="Знак"/>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3">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4"/>
    <w:uiPriority w:val="34"/>
    <w:qFormat/>
    <w:rsid w:val="00F96EC6"/>
    <w:pPr>
      <w:spacing w:after="0" w:line="240" w:lineRule="auto"/>
      <w:ind w:left="720"/>
      <w:contextualSpacing/>
      <w:jc w:val="both"/>
    </w:pPr>
    <w:rPr>
      <w:rFonts w:ascii="Times New Roman" w:eastAsia="Times New Roman" w:hAnsi="Times New Roman" w:cs="Times New Roman"/>
      <w:sz w:val="24"/>
      <w:szCs w:val="24"/>
    </w:rPr>
  </w:style>
  <w:style w:type="character" w:customStyle="1" w:styleId="13">
    <w:name w:val="Знак Знак1"/>
    <w:rsid w:val="00F96EC6"/>
    <w:rPr>
      <w:rFonts w:ascii="Arial" w:hAnsi="Arial" w:cs="Arial"/>
      <w:b/>
      <w:bCs/>
      <w:sz w:val="26"/>
      <w:szCs w:val="26"/>
      <w:lang w:val="ru-RU" w:eastAsia="ru-RU" w:bidi="ar-SA"/>
    </w:rPr>
  </w:style>
  <w:style w:type="paragraph" w:customStyle="1" w:styleId="14">
    <w:name w:val="Знак Знак Знак1 Знак"/>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5">
    <w:name w:val="Знак1"/>
    <w:basedOn w:val="a"/>
    <w:next w:val="2"/>
    <w:autoRedefine/>
    <w:rsid w:val="00F96EC6"/>
    <w:pPr>
      <w:spacing w:after="160" w:line="240" w:lineRule="exact"/>
      <w:jc w:val="center"/>
    </w:pPr>
    <w:rPr>
      <w:rFonts w:ascii="Times New Roman" w:eastAsia="Times New Roman" w:hAnsi="Times New Roman" w:cs="Times New Roman"/>
      <w:b/>
      <w:i/>
      <w:sz w:val="28"/>
      <w:szCs w:val="28"/>
      <w:lang w:val="en-US" w:eastAsia="en-US"/>
    </w:rPr>
  </w:style>
  <w:style w:type="paragraph" w:styleId="af5">
    <w:name w:val="header"/>
    <w:basedOn w:val="a"/>
    <w:link w:val="af6"/>
    <w:uiPriority w:val="99"/>
    <w:rsid w:val="00F9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F96EC6"/>
    <w:rPr>
      <w:rFonts w:ascii="Times New Roman" w:eastAsia="Times New Roman" w:hAnsi="Times New Roman" w:cs="Times New Roman"/>
      <w:sz w:val="24"/>
      <w:szCs w:val="24"/>
    </w:rPr>
  </w:style>
  <w:style w:type="paragraph" w:customStyle="1" w:styleId="110">
    <w:name w:val="Знак Знак Знак1 Знак1"/>
    <w:basedOn w:val="a"/>
    <w:autoRedefine/>
    <w:rsid w:val="00F96EC6"/>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96EC6"/>
    <w:pPr>
      <w:spacing w:after="160" w:line="240" w:lineRule="exact"/>
    </w:pPr>
    <w:rPr>
      <w:rFonts w:ascii="Times New Roman" w:eastAsia="SimSun" w:hAnsi="Times New Roman" w:cs="Times New Roman"/>
      <w:b/>
      <w:sz w:val="28"/>
      <w:szCs w:val="28"/>
      <w:lang w:val="en-US" w:eastAsia="en-US"/>
    </w:rPr>
  </w:style>
  <w:style w:type="character" w:customStyle="1" w:styleId="note">
    <w:name w:val="note"/>
    <w:rsid w:val="00F96EC6"/>
  </w:style>
  <w:style w:type="character" w:customStyle="1" w:styleId="note2">
    <w:name w:val="note2"/>
    <w:rsid w:val="00F96EC6"/>
  </w:style>
  <w:style w:type="paragraph" w:styleId="af7">
    <w:name w:val="No Spacing"/>
    <w:aliases w:val="норма,мой рабочий,Айгерим,свой,No Spacing1,14 TNR,МОЙ СТИЛЬ,Без интервала11,Эльдар,мелкий,No Spacing,Обя,Без интеБез интервала,исполнитель,No Spacing11,Елжан,Без интерваль,без интервала,Без интервала111,No Spacing2,Исполнитель,Letters"/>
    <w:link w:val="af8"/>
    <w:qFormat/>
    <w:rsid w:val="00F96EC6"/>
    <w:pPr>
      <w:spacing w:after="0" w:line="240" w:lineRule="auto"/>
    </w:pPr>
    <w:rPr>
      <w:rFonts w:ascii="Calibri" w:eastAsia="Calibri" w:hAnsi="Calibri" w:cs="Times New Roman"/>
      <w:lang w:eastAsia="en-US"/>
    </w:rPr>
  </w:style>
  <w:style w:type="character" w:customStyle="1" w:styleId="af8">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Без интеБез интервала Знак,исполнитель Знак,No Spacing11 Знак"/>
    <w:link w:val="af7"/>
    <w:rsid w:val="00F96EC6"/>
    <w:rPr>
      <w:rFonts w:ascii="Calibri" w:eastAsia="Calibri" w:hAnsi="Calibri" w:cs="Times New Roman"/>
      <w:lang w:eastAsia="en-US"/>
    </w:rPr>
  </w:style>
  <w:style w:type="paragraph" w:customStyle="1" w:styleId="Default">
    <w:name w:val="Default"/>
    <w:rsid w:val="00F96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4"/>
    <w:uiPriority w:val="99"/>
    <w:locked/>
    <w:rsid w:val="00F96EC6"/>
    <w:rPr>
      <w:rFonts w:ascii="Times New Roman" w:eastAsia="Times New Roman" w:hAnsi="Times New Roman" w:cs="Times New Roman"/>
      <w:sz w:val="24"/>
      <w:szCs w:val="24"/>
    </w:rPr>
  </w:style>
  <w:style w:type="character" w:customStyle="1" w:styleId="apple-converted-space">
    <w:name w:val="apple-converted-space"/>
    <w:rsid w:val="00F96EC6"/>
  </w:style>
  <w:style w:type="paragraph" w:customStyle="1" w:styleId="j11">
    <w:name w:val="j11"/>
    <w:basedOn w:val="a"/>
    <w:rsid w:val="00F96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F96EC6"/>
    <w:pPr>
      <w:ind w:left="720"/>
      <w:contextualSpacing/>
    </w:pPr>
    <w:rPr>
      <w:rFonts w:ascii="Calibri" w:eastAsia="Calibri" w:hAnsi="Calibri" w:cs="Times New Roman"/>
      <w:sz w:val="20"/>
      <w:szCs w:val="20"/>
    </w:rPr>
  </w:style>
  <w:style w:type="paragraph" w:styleId="af9">
    <w:name w:val="endnote text"/>
    <w:basedOn w:val="a"/>
    <w:link w:val="afa"/>
    <w:uiPriority w:val="99"/>
    <w:unhideWhenUsed/>
    <w:rsid w:val="00F96EC6"/>
    <w:pPr>
      <w:spacing w:after="0" w:line="240" w:lineRule="auto"/>
    </w:pPr>
    <w:rPr>
      <w:rFonts w:ascii="Calibri" w:eastAsia="Calibri" w:hAnsi="Calibri" w:cs="Times New Roman"/>
      <w:sz w:val="20"/>
      <w:szCs w:val="20"/>
      <w:lang w:eastAsia="en-US"/>
    </w:rPr>
  </w:style>
  <w:style w:type="character" w:customStyle="1" w:styleId="afa">
    <w:name w:val="Текст концевой сноски Знак"/>
    <w:basedOn w:val="a0"/>
    <w:link w:val="af9"/>
    <w:uiPriority w:val="99"/>
    <w:rsid w:val="00F96EC6"/>
    <w:rPr>
      <w:rFonts w:ascii="Calibri" w:eastAsia="Calibri" w:hAnsi="Calibri" w:cs="Times New Roman"/>
      <w:sz w:val="20"/>
      <w:szCs w:val="20"/>
      <w:lang w:eastAsia="en-US"/>
    </w:rPr>
  </w:style>
  <w:style w:type="character" w:styleId="afb">
    <w:name w:val="endnote reference"/>
    <w:uiPriority w:val="99"/>
    <w:unhideWhenUsed/>
    <w:rsid w:val="00F96EC6"/>
    <w:rPr>
      <w:vertAlign w:val="superscript"/>
    </w:rPr>
  </w:style>
  <w:style w:type="character" w:styleId="afc">
    <w:name w:val="annotation reference"/>
    <w:rsid w:val="00F96EC6"/>
    <w:rPr>
      <w:sz w:val="16"/>
      <w:szCs w:val="16"/>
    </w:rPr>
  </w:style>
  <w:style w:type="paragraph" w:styleId="afd">
    <w:name w:val="annotation text"/>
    <w:basedOn w:val="a"/>
    <w:link w:val="afe"/>
    <w:rsid w:val="00F96EC6"/>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F96EC6"/>
    <w:rPr>
      <w:rFonts w:ascii="Times New Roman" w:eastAsia="Times New Roman" w:hAnsi="Times New Roman" w:cs="Times New Roman"/>
      <w:sz w:val="20"/>
      <w:szCs w:val="20"/>
    </w:rPr>
  </w:style>
  <w:style w:type="paragraph" w:styleId="aff">
    <w:name w:val="annotation subject"/>
    <w:basedOn w:val="afd"/>
    <w:next w:val="afd"/>
    <w:link w:val="aff0"/>
    <w:rsid w:val="00F96EC6"/>
    <w:rPr>
      <w:b/>
      <w:bCs/>
    </w:rPr>
  </w:style>
  <w:style w:type="character" w:customStyle="1" w:styleId="aff0">
    <w:name w:val="Тема примечания Знак"/>
    <w:basedOn w:val="afe"/>
    <w:link w:val="aff"/>
    <w:rsid w:val="00F96EC6"/>
    <w:rPr>
      <w:rFonts w:ascii="Times New Roman" w:eastAsia="Times New Roman" w:hAnsi="Times New Roman" w:cs="Times New Roman"/>
      <w:b/>
      <w:bCs/>
      <w:sz w:val="20"/>
      <w:szCs w:val="20"/>
    </w:rPr>
  </w:style>
  <w:style w:type="paragraph" w:styleId="aff1">
    <w:name w:val="Title"/>
    <w:basedOn w:val="a"/>
    <w:next w:val="a"/>
    <w:link w:val="aff2"/>
    <w:uiPriority w:val="10"/>
    <w:qFormat/>
    <w:rsid w:val="00F96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uiPriority w:val="10"/>
    <w:rsid w:val="00F96EC6"/>
    <w:rPr>
      <w:rFonts w:ascii="Cambria" w:eastAsia="Times New Roman" w:hAnsi="Cambria" w:cs="Times New Roman"/>
      <w:b/>
      <w:bCs/>
      <w:kern w:val="28"/>
      <w:sz w:val="32"/>
      <w:szCs w:val="32"/>
    </w:rPr>
  </w:style>
  <w:style w:type="paragraph" w:styleId="aff3">
    <w:name w:val="footnote text"/>
    <w:basedOn w:val="a"/>
    <w:link w:val="aff4"/>
    <w:rsid w:val="00F96EC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rsid w:val="00F96EC6"/>
    <w:rPr>
      <w:rFonts w:ascii="Times New Roman" w:eastAsia="Times New Roman" w:hAnsi="Times New Roman" w:cs="Times New Roman"/>
      <w:sz w:val="20"/>
      <w:szCs w:val="20"/>
    </w:rPr>
  </w:style>
  <w:style w:type="character" w:styleId="aff5">
    <w:name w:val="footnote reference"/>
    <w:rsid w:val="00F96EC6"/>
    <w:rPr>
      <w:vertAlign w:val="superscript"/>
    </w:rPr>
  </w:style>
  <w:style w:type="character" w:customStyle="1" w:styleId="af4">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f3"/>
    <w:uiPriority w:val="34"/>
    <w:locked/>
    <w:rsid w:val="00D2599A"/>
    <w:rPr>
      <w:rFonts w:ascii="Times New Roman" w:eastAsia="Times New Roman" w:hAnsi="Times New Roman" w:cs="Times New Roman"/>
      <w:sz w:val="24"/>
      <w:szCs w:val="24"/>
    </w:rPr>
  </w:style>
  <w:style w:type="character" w:styleId="aff6">
    <w:name w:val="Emphasis"/>
    <w:uiPriority w:val="20"/>
    <w:qFormat/>
    <w:rsid w:val="002F087D"/>
    <w:rPr>
      <w:i/>
      <w:iCs/>
    </w:rPr>
  </w:style>
  <w:style w:type="character" w:styleId="aff7">
    <w:name w:val="Placeholder Text"/>
    <w:basedOn w:val="a0"/>
    <w:uiPriority w:val="99"/>
    <w:semiHidden/>
    <w:rsid w:val="00A40F03"/>
    <w:rPr>
      <w:color w:val="808080"/>
    </w:rPr>
  </w:style>
  <w:style w:type="character" w:customStyle="1" w:styleId="40">
    <w:name w:val="Заголовок 4 Знак"/>
    <w:basedOn w:val="a0"/>
    <w:link w:val="4"/>
    <w:uiPriority w:val="9"/>
    <w:rsid w:val="003F0C2A"/>
    <w:rPr>
      <w:rFonts w:ascii="Times New Roman" w:eastAsia="Times New Roman" w:hAnsi="Times New Roman" w:cs="Times New Roman"/>
      <w:lang w:val="en-US" w:eastAsia="en-US"/>
    </w:rPr>
  </w:style>
  <w:style w:type="paragraph" w:styleId="aff8">
    <w:name w:val="Normal Indent"/>
    <w:basedOn w:val="a"/>
    <w:uiPriority w:val="99"/>
    <w:unhideWhenUsed/>
    <w:rsid w:val="003F0C2A"/>
    <w:pPr>
      <w:ind w:left="720"/>
    </w:pPr>
    <w:rPr>
      <w:rFonts w:ascii="Times New Roman" w:eastAsia="Times New Roman" w:hAnsi="Times New Roman" w:cs="Times New Roman"/>
      <w:lang w:val="en-US" w:eastAsia="en-US"/>
    </w:rPr>
  </w:style>
  <w:style w:type="paragraph" w:styleId="aff9">
    <w:name w:val="Subtitle"/>
    <w:basedOn w:val="a"/>
    <w:next w:val="a"/>
    <w:link w:val="affa"/>
    <w:uiPriority w:val="11"/>
    <w:qFormat/>
    <w:rsid w:val="003F0C2A"/>
    <w:pPr>
      <w:numPr>
        <w:ilvl w:val="1"/>
      </w:numPr>
      <w:ind w:left="86"/>
    </w:pPr>
    <w:rPr>
      <w:rFonts w:ascii="Times New Roman" w:eastAsia="Times New Roman" w:hAnsi="Times New Roman" w:cs="Times New Roman"/>
      <w:lang w:val="en-US" w:eastAsia="en-US"/>
    </w:rPr>
  </w:style>
  <w:style w:type="character" w:customStyle="1" w:styleId="affa">
    <w:name w:val="Подзаголовок Знак"/>
    <w:basedOn w:val="a0"/>
    <w:link w:val="aff9"/>
    <w:uiPriority w:val="11"/>
    <w:rsid w:val="003F0C2A"/>
    <w:rPr>
      <w:rFonts w:ascii="Times New Roman" w:eastAsia="Times New Roman" w:hAnsi="Times New Roman" w:cs="Times New Roman"/>
      <w:lang w:val="en-US" w:eastAsia="en-US"/>
    </w:rPr>
  </w:style>
  <w:style w:type="paragraph" w:styleId="affb">
    <w:name w:val="caption"/>
    <w:basedOn w:val="a"/>
    <w:next w:val="a"/>
    <w:uiPriority w:val="35"/>
    <w:semiHidden/>
    <w:unhideWhenUsed/>
    <w:qFormat/>
    <w:rsid w:val="003F0C2A"/>
    <w:pPr>
      <w:spacing w:line="240" w:lineRule="auto"/>
    </w:pPr>
    <w:rPr>
      <w:rFonts w:ascii="Times New Roman" w:eastAsia="Times New Roman" w:hAnsi="Times New Roman" w:cs="Times New Roman"/>
      <w:lang w:val="en-US" w:eastAsia="en-US"/>
    </w:rPr>
  </w:style>
  <w:style w:type="paragraph" w:customStyle="1" w:styleId="disclaimer">
    <w:name w:val="disclaimer"/>
    <w:basedOn w:val="a"/>
    <w:rsid w:val="003F0C2A"/>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3F0C2A"/>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6780">
      <w:bodyDiv w:val="1"/>
      <w:marLeft w:val="0"/>
      <w:marRight w:val="0"/>
      <w:marTop w:val="0"/>
      <w:marBottom w:val="0"/>
      <w:divBdr>
        <w:top w:val="none" w:sz="0" w:space="0" w:color="auto"/>
        <w:left w:val="none" w:sz="0" w:space="0" w:color="auto"/>
        <w:bottom w:val="none" w:sz="0" w:space="0" w:color="auto"/>
        <w:right w:val="none" w:sz="0" w:space="0" w:color="auto"/>
      </w:divBdr>
    </w:div>
    <w:div w:id="129369884">
      <w:bodyDiv w:val="1"/>
      <w:marLeft w:val="0"/>
      <w:marRight w:val="0"/>
      <w:marTop w:val="0"/>
      <w:marBottom w:val="0"/>
      <w:divBdr>
        <w:top w:val="none" w:sz="0" w:space="0" w:color="auto"/>
        <w:left w:val="none" w:sz="0" w:space="0" w:color="auto"/>
        <w:bottom w:val="none" w:sz="0" w:space="0" w:color="auto"/>
        <w:right w:val="none" w:sz="0" w:space="0" w:color="auto"/>
      </w:divBdr>
    </w:div>
    <w:div w:id="133449156">
      <w:bodyDiv w:val="1"/>
      <w:marLeft w:val="0"/>
      <w:marRight w:val="0"/>
      <w:marTop w:val="0"/>
      <w:marBottom w:val="0"/>
      <w:divBdr>
        <w:top w:val="none" w:sz="0" w:space="0" w:color="auto"/>
        <w:left w:val="none" w:sz="0" w:space="0" w:color="auto"/>
        <w:bottom w:val="none" w:sz="0" w:space="0" w:color="auto"/>
        <w:right w:val="none" w:sz="0" w:space="0" w:color="auto"/>
      </w:divBdr>
    </w:div>
    <w:div w:id="145123909">
      <w:bodyDiv w:val="1"/>
      <w:marLeft w:val="0"/>
      <w:marRight w:val="0"/>
      <w:marTop w:val="0"/>
      <w:marBottom w:val="0"/>
      <w:divBdr>
        <w:top w:val="none" w:sz="0" w:space="0" w:color="auto"/>
        <w:left w:val="none" w:sz="0" w:space="0" w:color="auto"/>
        <w:bottom w:val="none" w:sz="0" w:space="0" w:color="auto"/>
        <w:right w:val="none" w:sz="0" w:space="0" w:color="auto"/>
      </w:divBdr>
    </w:div>
    <w:div w:id="215629784">
      <w:bodyDiv w:val="1"/>
      <w:marLeft w:val="0"/>
      <w:marRight w:val="0"/>
      <w:marTop w:val="0"/>
      <w:marBottom w:val="0"/>
      <w:divBdr>
        <w:top w:val="none" w:sz="0" w:space="0" w:color="auto"/>
        <w:left w:val="none" w:sz="0" w:space="0" w:color="auto"/>
        <w:bottom w:val="none" w:sz="0" w:space="0" w:color="auto"/>
        <w:right w:val="none" w:sz="0" w:space="0" w:color="auto"/>
      </w:divBdr>
    </w:div>
    <w:div w:id="232158070">
      <w:bodyDiv w:val="1"/>
      <w:marLeft w:val="0"/>
      <w:marRight w:val="0"/>
      <w:marTop w:val="0"/>
      <w:marBottom w:val="0"/>
      <w:divBdr>
        <w:top w:val="none" w:sz="0" w:space="0" w:color="auto"/>
        <w:left w:val="none" w:sz="0" w:space="0" w:color="auto"/>
        <w:bottom w:val="none" w:sz="0" w:space="0" w:color="auto"/>
        <w:right w:val="none" w:sz="0" w:space="0" w:color="auto"/>
      </w:divBdr>
    </w:div>
    <w:div w:id="248320781">
      <w:bodyDiv w:val="1"/>
      <w:marLeft w:val="0"/>
      <w:marRight w:val="0"/>
      <w:marTop w:val="0"/>
      <w:marBottom w:val="0"/>
      <w:divBdr>
        <w:top w:val="none" w:sz="0" w:space="0" w:color="auto"/>
        <w:left w:val="none" w:sz="0" w:space="0" w:color="auto"/>
        <w:bottom w:val="none" w:sz="0" w:space="0" w:color="auto"/>
        <w:right w:val="none" w:sz="0" w:space="0" w:color="auto"/>
      </w:divBdr>
    </w:div>
    <w:div w:id="252589984">
      <w:bodyDiv w:val="1"/>
      <w:marLeft w:val="0"/>
      <w:marRight w:val="0"/>
      <w:marTop w:val="0"/>
      <w:marBottom w:val="0"/>
      <w:divBdr>
        <w:top w:val="none" w:sz="0" w:space="0" w:color="auto"/>
        <w:left w:val="none" w:sz="0" w:space="0" w:color="auto"/>
        <w:bottom w:val="none" w:sz="0" w:space="0" w:color="auto"/>
        <w:right w:val="none" w:sz="0" w:space="0" w:color="auto"/>
      </w:divBdr>
    </w:div>
    <w:div w:id="264652564">
      <w:bodyDiv w:val="1"/>
      <w:marLeft w:val="0"/>
      <w:marRight w:val="0"/>
      <w:marTop w:val="0"/>
      <w:marBottom w:val="0"/>
      <w:divBdr>
        <w:top w:val="none" w:sz="0" w:space="0" w:color="auto"/>
        <w:left w:val="none" w:sz="0" w:space="0" w:color="auto"/>
        <w:bottom w:val="none" w:sz="0" w:space="0" w:color="auto"/>
        <w:right w:val="none" w:sz="0" w:space="0" w:color="auto"/>
      </w:divBdr>
    </w:div>
    <w:div w:id="419840464">
      <w:bodyDiv w:val="1"/>
      <w:marLeft w:val="0"/>
      <w:marRight w:val="0"/>
      <w:marTop w:val="0"/>
      <w:marBottom w:val="0"/>
      <w:divBdr>
        <w:top w:val="none" w:sz="0" w:space="0" w:color="auto"/>
        <w:left w:val="none" w:sz="0" w:space="0" w:color="auto"/>
        <w:bottom w:val="none" w:sz="0" w:space="0" w:color="auto"/>
        <w:right w:val="none" w:sz="0" w:space="0" w:color="auto"/>
      </w:divBdr>
    </w:div>
    <w:div w:id="441338724">
      <w:bodyDiv w:val="1"/>
      <w:marLeft w:val="0"/>
      <w:marRight w:val="0"/>
      <w:marTop w:val="0"/>
      <w:marBottom w:val="0"/>
      <w:divBdr>
        <w:top w:val="none" w:sz="0" w:space="0" w:color="auto"/>
        <w:left w:val="none" w:sz="0" w:space="0" w:color="auto"/>
        <w:bottom w:val="none" w:sz="0" w:space="0" w:color="auto"/>
        <w:right w:val="none" w:sz="0" w:space="0" w:color="auto"/>
      </w:divBdr>
    </w:div>
    <w:div w:id="472600023">
      <w:bodyDiv w:val="1"/>
      <w:marLeft w:val="0"/>
      <w:marRight w:val="0"/>
      <w:marTop w:val="0"/>
      <w:marBottom w:val="0"/>
      <w:divBdr>
        <w:top w:val="none" w:sz="0" w:space="0" w:color="auto"/>
        <w:left w:val="none" w:sz="0" w:space="0" w:color="auto"/>
        <w:bottom w:val="none" w:sz="0" w:space="0" w:color="auto"/>
        <w:right w:val="none" w:sz="0" w:space="0" w:color="auto"/>
      </w:divBdr>
    </w:div>
    <w:div w:id="491872898">
      <w:bodyDiv w:val="1"/>
      <w:marLeft w:val="0"/>
      <w:marRight w:val="0"/>
      <w:marTop w:val="0"/>
      <w:marBottom w:val="0"/>
      <w:divBdr>
        <w:top w:val="none" w:sz="0" w:space="0" w:color="auto"/>
        <w:left w:val="none" w:sz="0" w:space="0" w:color="auto"/>
        <w:bottom w:val="none" w:sz="0" w:space="0" w:color="auto"/>
        <w:right w:val="none" w:sz="0" w:space="0" w:color="auto"/>
      </w:divBdr>
    </w:div>
    <w:div w:id="501362072">
      <w:bodyDiv w:val="1"/>
      <w:marLeft w:val="0"/>
      <w:marRight w:val="0"/>
      <w:marTop w:val="0"/>
      <w:marBottom w:val="0"/>
      <w:divBdr>
        <w:top w:val="none" w:sz="0" w:space="0" w:color="auto"/>
        <w:left w:val="none" w:sz="0" w:space="0" w:color="auto"/>
        <w:bottom w:val="none" w:sz="0" w:space="0" w:color="auto"/>
        <w:right w:val="none" w:sz="0" w:space="0" w:color="auto"/>
      </w:divBdr>
    </w:div>
    <w:div w:id="501817236">
      <w:bodyDiv w:val="1"/>
      <w:marLeft w:val="0"/>
      <w:marRight w:val="0"/>
      <w:marTop w:val="0"/>
      <w:marBottom w:val="0"/>
      <w:divBdr>
        <w:top w:val="none" w:sz="0" w:space="0" w:color="auto"/>
        <w:left w:val="none" w:sz="0" w:space="0" w:color="auto"/>
        <w:bottom w:val="none" w:sz="0" w:space="0" w:color="auto"/>
        <w:right w:val="none" w:sz="0" w:space="0" w:color="auto"/>
      </w:divBdr>
    </w:div>
    <w:div w:id="565922691">
      <w:bodyDiv w:val="1"/>
      <w:marLeft w:val="0"/>
      <w:marRight w:val="0"/>
      <w:marTop w:val="0"/>
      <w:marBottom w:val="0"/>
      <w:divBdr>
        <w:top w:val="none" w:sz="0" w:space="0" w:color="auto"/>
        <w:left w:val="none" w:sz="0" w:space="0" w:color="auto"/>
        <w:bottom w:val="none" w:sz="0" w:space="0" w:color="auto"/>
        <w:right w:val="none" w:sz="0" w:space="0" w:color="auto"/>
      </w:divBdr>
    </w:div>
    <w:div w:id="582494898">
      <w:bodyDiv w:val="1"/>
      <w:marLeft w:val="0"/>
      <w:marRight w:val="0"/>
      <w:marTop w:val="0"/>
      <w:marBottom w:val="0"/>
      <w:divBdr>
        <w:top w:val="none" w:sz="0" w:space="0" w:color="auto"/>
        <w:left w:val="none" w:sz="0" w:space="0" w:color="auto"/>
        <w:bottom w:val="none" w:sz="0" w:space="0" w:color="auto"/>
        <w:right w:val="none" w:sz="0" w:space="0" w:color="auto"/>
      </w:divBdr>
      <w:divsChild>
        <w:div w:id="834036100">
          <w:marLeft w:val="0"/>
          <w:marRight w:val="0"/>
          <w:marTop w:val="0"/>
          <w:marBottom w:val="0"/>
          <w:divBdr>
            <w:top w:val="none" w:sz="0" w:space="0" w:color="auto"/>
            <w:left w:val="none" w:sz="0" w:space="0" w:color="auto"/>
            <w:bottom w:val="none" w:sz="0" w:space="0" w:color="auto"/>
            <w:right w:val="none" w:sz="0" w:space="0" w:color="auto"/>
          </w:divBdr>
          <w:divsChild>
            <w:div w:id="1966231692">
              <w:marLeft w:val="0"/>
              <w:marRight w:val="0"/>
              <w:marTop w:val="0"/>
              <w:marBottom w:val="0"/>
              <w:divBdr>
                <w:top w:val="none" w:sz="0" w:space="0" w:color="auto"/>
                <w:left w:val="none" w:sz="0" w:space="0" w:color="auto"/>
                <w:bottom w:val="none" w:sz="0" w:space="0" w:color="auto"/>
                <w:right w:val="none" w:sz="0" w:space="0" w:color="auto"/>
              </w:divBdr>
              <w:divsChild>
                <w:div w:id="864171065">
                  <w:marLeft w:val="0"/>
                  <w:marRight w:val="0"/>
                  <w:marTop w:val="0"/>
                  <w:marBottom w:val="0"/>
                  <w:divBdr>
                    <w:top w:val="none" w:sz="0" w:space="0" w:color="auto"/>
                    <w:left w:val="none" w:sz="0" w:space="0" w:color="auto"/>
                    <w:bottom w:val="none" w:sz="0" w:space="0" w:color="auto"/>
                    <w:right w:val="none" w:sz="0" w:space="0" w:color="auto"/>
                  </w:divBdr>
                  <w:divsChild>
                    <w:div w:id="1039740178">
                      <w:marLeft w:val="0"/>
                      <w:marRight w:val="0"/>
                      <w:marTop w:val="0"/>
                      <w:marBottom w:val="0"/>
                      <w:divBdr>
                        <w:top w:val="none" w:sz="0" w:space="0" w:color="auto"/>
                        <w:left w:val="none" w:sz="0" w:space="0" w:color="auto"/>
                        <w:bottom w:val="none" w:sz="0" w:space="0" w:color="auto"/>
                        <w:right w:val="none" w:sz="0" w:space="0" w:color="auto"/>
                      </w:divBdr>
                      <w:divsChild>
                        <w:div w:id="1675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1880">
      <w:bodyDiv w:val="1"/>
      <w:marLeft w:val="0"/>
      <w:marRight w:val="0"/>
      <w:marTop w:val="0"/>
      <w:marBottom w:val="0"/>
      <w:divBdr>
        <w:top w:val="none" w:sz="0" w:space="0" w:color="auto"/>
        <w:left w:val="none" w:sz="0" w:space="0" w:color="auto"/>
        <w:bottom w:val="none" w:sz="0" w:space="0" w:color="auto"/>
        <w:right w:val="none" w:sz="0" w:space="0" w:color="auto"/>
      </w:divBdr>
    </w:div>
    <w:div w:id="672874801">
      <w:bodyDiv w:val="1"/>
      <w:marLeft w:val="0"/>
      <w:marRight w:val="0"/>
      <w:marTop w:val="0"/>
      <w:marBottom w:val="0"/>
      <w:divBdr>
        <w:top w:val="none" w:sz="0" w:space="0" w:color="auto"/>
        <w:left w:val="none" w:sz="0" w:space="0" w:color="auto"/>
        <w:bottom w:val="none" w:sz="0" w:space="0" w:color="auto"/>
        <w:right w:val="none" w:sz="0" w:space="0" w:color="auto"/>
      </w:divBdr>
    </w:div>
    <w:div w:id="689570862">
      <w:bodyDiv w:val="1"/>
      <w:marLeft w:val="0"/>
      <w:marRight w:val="0"/>
      <w:marTop w:val="0"/>
      <w:marBottom w:val="0"/>
      <w:divBdr>
        <w:top w:val="none" w:sz="0" w:space="0" w:color="auto"/>
        <w:left w:val="none" w:sz="0" w:space="0" w:color="auto"/>
        <w:bottom w:val="none" w:sz="0" w:space="0" w:color="auto"/>
        <w:right w:val="none" w:sz="0" w:space="0" w:color="auto"/>
      </w:divBdr>
    </w:div>
    <w:div w:id="701367934">
      <w:bodyDiv w:val="1"/>
      <w:marLeft w:val="0"/>
      <w:marRight w:val="0"/>
      <w:marTop w:val="0"/>
      <w:marBottom w:val="0"/>
      <w:divBdr>
        <w:top w:val="none" w:sz="0" w:space="0" w:color="auto"/>
        <w:left w:val="none" w:sz="0" w:space="0" w:color="auto"/>
        <w:bottom w:val="none" w:sz="0" w:space="0" w:color="auto"/>
        <w:right w:val="none" w:sz="0" w:space="0" w:color="auto"/>
      </w:divBdr>
    </w:div>
    <w:div w:id="713047331">
      <w:bodyDiv w:val="1"/>
      <w:marLeft w:val="0"/>
      <w:marRight w:val="0"/>
      <w:marTop w:val="0"/>
      <w:marBottom w:val="0"/>
      <w:divBdr>
        <w:top w:val="none" w:sz="0" w:space="0" w:color="auto"/>
        <w:left w:val="none" w:sz="0" w:space="0" w:color="auto"/>
        <w:bottom w:val="none" w:sz="0" w:space="0" w:color="auto"/>
        <w:right w:val="none" w:sz="0" w:space="0" w:color="auto"/>
      </w:divBdr>
    </w:div>
    <w:div w:id="753823703">
      <w:bodyDiv w:val="1"/>
      <w:marLeft w:val="0"/>
      <w:marRight w:val="0"/>
      <w:marTop w:val="0"/>
      <w:marBottom w:val="0"/>
      <w:divBdr>
        <w:top w:val="none" w:sz="0" w:space="0" w:color="auto"/>
        <w:left w:val="none" w:sz="0" w:space="0" w:color="auto"/>
        <w:bottom w:val="none" w:sz="0" w:space="0" w:color="auto"/>
        <w:right w:val="none" w:sz="0" w:space="0" w:color="auto"/>
      </w:divBdr>
    </w:div>
    <w:div w:id="755172504">
      <w:bodyDiv w:val="1"/>
      <w:marLeft w:val="0"/>
      <w:marRight w:val="0"/>
      <w:marTop w:val="0"/>
      <w:marBottom w:val="0"/>
      <w:divBdr>
        <w:top w:val="none" w:sz="0" w:space="0" w:color="auto"/>
        <w:left w:val="none" w:sz="0" w:space="0" w:color="auto"/>
        <w:bottom w:val="none" w:sz="0" w:space="0" w:color="auto"/>
        <w:right w:val="none" w:sz="0" w:space="0" w:color="auto"/>
      </w:divBdr>
    </w:div>
    <w:div w:id="757100703">
      <w:bodyDiv w:val="1"/>
      <w:marLeft w:val="0"/>
      <w:marRight w:val="0"/>
      <w:marTop w:val="0"/>
      <w:marBottom w:val="0"/>
      <w:divBdr>
        <w:top w:val="none" w:sz="0" w:space="0" w:color="auto"/>
        <w:left w:val="none" w:sz="0" w:space="0" w:color="auto"/>
        <w:bottom w:val="none" w:sz="0" w:space="0" w:color="auto"/>
        <w:right w:val="none" w:sz="0" w:space="0" w:color="auto"/>
      </w:divBdr>
    </w:div>
    <w:div w:id="765031043">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09443424">
      <w:bodyDiv w:val="1"/>
      <w:marLeft w:val="0"/>
      <w:marRight w:val="0"/>
      <w:marTop w:val="0"/>
      <w:marBottom w:val="0"/>
      <w:divBdr>
        <w:top w:val="none" w:sz="0" w:space="0" w:color="auto"/>
        <w:left w:val="none" w:sz="0" w:space="0" w:color="auto"/>
        <w:bottom w:val="none" w:sz="0" w:space="0" w:color="auto"/>
        <w:right w:val="none" w:sz="0" w:space="0" w:color="auto"/>
      </w:divBdr>
    </w:div>
    <w:div w:id="897086588">
      <w:bodyDiv w:val="1"/>
      <w:marLeft w:val="0"/>
      <w:marRight w:val="0"/>
      <w:marTop w:val="0"/>
      <w:marBottom w:val="0"/>
      <w:divBdr>
        <w:top w:val="none" w:sz="0" w:space="0" w:color="auto"/>
        <w:left w:val="none" w:sz="0" w:space="0" w:color="auto"/>
        <w:bottom w:val="none" w:sz="0" w:space="0" w:color="auto"/>
        <w:right w:val="none" w:sz="0" w:space="0" w:color="auto"/>
      </w:divBdr>
    </w:div>
    <w:div w:id="931888892">
      <w:bodyDiv w:val="1"/>
      <w:marLeft w:val="0"/>
      <w:marRight w:val="0"/>
      <w:marTop w:val="0"/>
      <w:marBottom w:val="0"/>
      <w:divBdr>
        <w:top w:val="none" w:sz="0" w:space="0" w:color="auto"/>
        <w:left w:val="none" w:sz="0" w:space="0" w:color="auto"/>
        <w:bottom w:val="none" w:sz="0" w:space="0" w:color="auto"/>
        <w:right w:val="none" w:sz="0" w:space="0" w:color="auto"/>
      </w:divBdr>
    </w:div>
    <w:div w:id="982541548">
      <w:bodyDiv w:val="1"/>
      <w:marLeft w:val="0"/>
      <w:marRight w:val="0"/>
      <w:marTop w:val="0"/>
      <w:marBottom w:val="0"/>
      <w:divBdr>
        <w:top w:val="none" w:sz="0" w:space="0" w:color="auto"/>
        <w:left w:val="none" w:sz="0" w:space="0" w:color="auto"/>
        <w:bottom w:val="none" w:sz="0" w:space="0" w:color="auto"/>
        <w:right w:val="none" w:sz="0" w:space="0" w:color="auto"/>
      </w:divBdr>
    </w:div>
    <w:div w:id="1034110638">
      <w:bodyDiv w:val="1"/>
      <w:marLeft w:val="0"/>
      <w:marRight w:val="0"/>
      <w:marTop w:val="0"/>
      <w:marBottom w:val="0"/>
      <w:divBdr>
        <w:top w:val="none" w:sz="0" w:space="0" w:color="auto"/>
        <w:left w:val="none" w:sz="0" w:space="0" w:color="auto"/>
        <w:bottom w:val="none" w:sz="0" w:space="0" w:color="auto"/>
        <w:right w:val="none" w:sz="0" w:space="0" w:color="auto"/>
      </w:divBdr>
    </w:div>
    <w:div w:id="1114060570">
      <w:bodyDiv w:val="1"/>
      <w:marLeft w:val="0"/>
      <w:marRight w:val="0"/>
      <w:marTop w:val="0"/>
      <w:marBottom w:val="0"/>
      <w:divBdr>
        <w:top w:val="none" w:sz="0" w:space="0" w:color="auto"/>
        <w:left w:val="none" w:sz="0" w:space="0" w:color="auto"/>
        <w:bottom w:val="none" w:sz="0" w:space="0" w:color="auto"/>
        <w:right w:val="none" w:sz="0" w:space="0" w:color="auto"/>
      </w:divBdr>
    </w:div>
    <w:div w:id="1203327313">
      <w:bodyDiv w:val="1"/>
      <w:marLeft w:val="0"/>
      <w:marRight w:val="0"/>
      <w:marTop w:val="0"/>
      <w:marBottom w:val="0"/>
      <w:divBdr>
        <w:top w:val="none" w:sz="0" w:space="0" w:color="auto"/>
        <w:left w:val="none" w:sz="0" w:space="0" w:color="auto"/>
        <w:bottom w:val="none" w:sz="0" w:space="0" w:color="auto"/>
        <w:right w:val="none" w:sz="0" w:space="0" w:color="auto"/>
      </w:divBdr>
    </w:div>
    <w:div w:id="1212380983">
      <w:bodyDiv w:val="1"/>
      <w:marLeft w:val="0"/>
      <w:marRight w:val="0"/>
      <w:marTop w:val="0"/>
      <w:marBottom w:val="0"/>
      <w:divBdr>
        <w:top w:val="none" w:sz="0" w:space="0" w:color="auto"/>
        <w:left w:val="none" w:sz="0" w:space="0" w:color="auto"/>
        <w:bottom w:val="none" w:sz="0" w:space="0" w:color="auto"/>
        <w:right w:val="none" w:sz="0" w:space="0" w:color="auto"/>
      </w:divBdr>
    </w:div>
    <w:div w:id="1224873230">
      <w:bodyDiv w:val="1"/>
      <w:marLeft w:val="0"/>
      <w:marRight w:val="0"/>
      <w:marTop w:val="0"/>
      <w:marBottom w:val="0"/>
      <w:divBdr>
        <w:top w:val="none" w:sz="0" w:space="0" w:color="auto"/>
        <w:left w:val="none" w:sz="0" w:space="0" w:color="auto"/>
        <w:bottom w:val="none" w:sz="0" w:space="0" w:color="auto"/>
        <w:right w:val="none" w:sz="0" w:space="0" w:color="auto"/>
      </w:divBdr>
      <w:divsChild>
        <w:div w:id="1270089550">
          <w:marLeft w:val="0"/>
          <w:marRight w:val="0"/>
          <w:marTop w:val="0"/>
          <w:marBottom w:val="0"/>
          <w:divBdr>
            <w:top w:val="none" w:sz="0" w:space="0" w:color="auto"/>
            <w:left w:val="none" w:sz="0" w:space="0" w:color="auto"/>
            <w:bottom w:val="none" w:sz="0" w:space="0" w:color="auto"/>
            <w:right w:val="none" w:sz="0" w:space="0" w:color="auto"/>
          </w:divBdr>
          <w:divsChild>
            <w:div w:id="595209444">
              <w:marLeft w:val="0"/>
              <w:marRight w:val="0"/>
              <w:marTop w:val="0"/>
              <w:marBottom w:val="0"/>
              <w:divBdr>
                <w:top w:val="none" w:sz="0" w:space="0" w:color="auto"/>
                <w:left w:val="none" w:sz="0" w:space="0" w:color="auto"/>
                <w:bottom w:val="none" w:sz="0" w:space="0" w:color="auto"/>
                <w:right w:val="none" w:sz="0" w:space="0" w:color="auto"/>
              </w:divBdr>
              <w:divsChild>
                <w:div w:id="1399286125">
                  <w:marLeft w:val="0"/>
                  <w:marRight w:val="0"/>
                  <w:marTop w:val="0"/>
                  <w:marBottom w:val="0"/>
                  <w:divBdr>
                    <w:top w:val="none" w:sz="0" w:space="0" w:color="auto"/>
                    <w:left w:val="none" w:sz="0" w:space="0" w:color="auto"/>
                    <w:bottom w:val="none" w:sz="0" w:space="0" w:color="auto"/>
                    <w:right w:val="none" w:sz="0" w:space="0" w:color="auto"/>
                  </w:divBdr>
                  <w:divsChild>
                    <w:div w:id="908926386">
                      <w:marLeft w:val="0"/>
                      <w:marRight w:val="0"/>
                      <w:marTop w:val="0"/>
                      <w:marBottom w:val="0"/>
                      <w:divBdr>
                        <w:top w:val="none" w:sz="0" w:space="0" w:color="auto"/>
                        <w:left w:val="none" w:sz="0" w:space="0" w:color="auto"/>
                        <w:bottom w:val="none" w:sz="0" w:space="0" w:color="auto"/>
                        <w:right w:val="none" w:sz="0" w:space="0" w:color="auto"/>
                      </w:divBdr>
                      <w:divsChild>
                        <w:div w:id="11816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8682">
      <w:bodyDiv w:val="1"/>
      <w:marLeft w:val="0"/>
      <w:marRight w:val="0"/>
      <w:marTop w:val="0"/>
      <w:marBottom w:val="0"/>
      <w:divBdr>
        <w:top w:val="none" w:sz="0" w:space="0" w:color="auto"/>
        <w:left w:val="none" w:sz="0" w:space="0" w:color="auto"/>
        <w:bottom w:val="none" w:sz="0" w:space="0" w:color="auto"/>
        <w:right w:val="none" w:sz="0" w:space="0" w:color="auto"/>
      </w:divBdr>
    </w:div>
    <w:div w:id="1276447858">
      <w:bodyDiv w:val="1"/>
      <w:marLeft w:val="0"/>
      <w:marRight w:val="0"/>
      <w:marTop w:val="0"/>
      <w:marBottom w:val="0"/>
      <w:divBdr>
        <w:top w:val="none" w:sz="0" w:space="0" w:color="auto"/>
        <w:left w:val="none" w:sz="0" w:space="0" w:color="auto"/>
        <w:bottom w:val="none" w:sz="0" w:space="0" w:color="auto"/>
        <w:right w:val="none" w:sz="0" w:space="0" w:color="auto"/>
      </w:divBdr>
    </w:div>
    <w:div w:id="1299795652">
      <w:bodyDiv w:val="1"/>
      <w:marLeft w:val="0"/>
      <w:marRight w:val="0"/>
      <w:marTop w:val="0"/>
      <w:marBottom w:val="0"/>
      <w:divBdr>
        <w:top w:val="none" w:sz="0" w:space="0" w:color="auto"/>
        <w:left w:val="none" w:sz="0" w:space="0" w:color="auto"/>
        <w:bottom w:val="none" w:sz="0" w:space="0" w:color="auto"/>
        <w:right w:val="none" w:sz="0" w:space="0" w:color="auto"/>
      </w:divBdr>
    </w:div>
    <w:div w:id="1313557531">
      <w:bodyDiv w:val="1"/>
      <w:marLeft w:val="0"/>
      <w:marRight w:val="0"/>
      <w:marTop w:val="0"/>
      <w:marBottom w:val="0"/>
      <w:divBdr>
        <w:top w:val="none" w:sz="0" w:space="0" w:color="auto"/>
        <w:left w:val="none" w:sz="0" w:space="0" w:color="auto"/>
        <w:bottom w:val="none" w:sz="0" w:space="0" w:color="auto"/>
        <w:right w:val="none" w:sz="0" w:space="0" w:color="auto"/>
      </w:divBdr>
    </w:div>
    <w:div w:id="1375740839">
      <w:bodyDiv w:val="1"/>
      <w:marLeft w:val="0"/>
      <w:marRight w:val="0"/>
      <w:marTop w:val="0"/>
      <w:marBottom w:val="0"/>
      <w:divBdr>
        <w:top w:val="none" w:sz="0" w:space="0" w:color="auto"/>
        <w:left w:val="none" w:sz="0" w:space="0" w:color="auto"/>
        <w:bottom w:val="none" w:sz="0" w:space="0" w:color="auto"/>
        <w:right w:val="none" w:sz="0" w:space="0" w:color="auto"/>
      </w:divBdr>
    </w:div>
    <w:div w:id="1376274738">
      <w:bodyDiv w:val="1"/>
      <w:marLeft w:val="0"/>
      <w:marRight w:val="0"/>
      <w:marTop w:val="0"/>
      <w:marBottom w:val="0"/>
      <w:divBdr>
        <w:top w:val="none" w:sz="0" w:space="0" w:color="auto"/>
        <w:left w:val="none" w:sz="0" w:space="0" w:color="auto"/>
        <w:bottom w:val="none" w:sz="0" w:space="0" w:color="auto"/>
        <w:right w:val="none" w:sz="0" w:space="0" w:color="auto"/>
      </w:divBdr>
    </w:div>
    <w:div w:id="1407921963">
      <w:bodyDiv w:val="1"/>
      <w:marLeft w:val="0"/>
      <w:marRight w:val="0"/>
      <w:marTop w:val="0"/>
      <w:marBottom w:val="0"/>
      <w:divBdr>
        <w:top w:val="none" w:sz="0" w:space="0" w:color="auto"/>
        <w:left w:val="none" w:sz="0" w:space="0" w:color="auto"/>
        <w:bottom w:val="none" w:sz="0" w:space="0" w:color="auto"/>
        <w:right w:val="none" w:sz="0" w:space="0" w:color="auto"/>
      </w:divBdr>
    </w:div>
    <w:div w:id="1494418986">
      <w:bodyDiv w:val="1"/>
      <w:marLeft w:val="0"/>
      <w:marRight w:val="0"/>
      <w:marTop w:val="0"/>
      <w:marBottom w:val="0"/>
      <w:divBdr>
        <w:top w:val="none" w:sz="0" w:space="0" w:color="auto"/>
        <w:left w:val="none" w:sz="0" w:space="0" w:color="auto"/>
        <w:bottom w:val="none" w:sz="0" w:space="0" w:color="auto"/>
        <w:right w:val="none" w:sz="0" w:space="0" w:color="auto"/>
      </w:divBdr>
    </w:div>
    <w:div w:id="1512724258">
      <w:bodyDiv w:val="1"/>
      <w:marLeft w:val="0"/>
      <w:marRight w:val="0"/>
      <w:marTop w:val="0"/>
      <w:marBottom w:val="0"/>
      <w:divBdr>
        <w:top w:val="none" w:sz="0" w:space="0" w:color="auto"/>
        <w:left w:val="none" w:sz="0" w:space="0" w:color="auto"/>
        <w:bottom w:val="none" w:sz="0" w:space="0" w:color="auto"/>
        <w:right w:val="none" w:sz="0" w:space="0" w:color="auto"/>
      </w:divBdr>
    </w:div>
    <w:div w:id="1517190009">
      <w:bodyDiv w:val="1"/>
      <w:marLeft w:val="0"/>
      <w:marRight w:val="0"/>
      <w:marTop w:val="0"/>
      <w:marBottom w:val="0"/>
      <w:divBdr>
        <w:top w:val="none" w:sz="0" w:space="0" w:color="auto"/>
        <w:left w:val="none" w:sz="0" w:space="0" w:color="auto"/>
        <w:bottom w:val="none" w:sz="0" w:space="0" w:color="auto"/>
        <w:right w:val="none" w:sz="0" w:space="0" w:color="auto"/>
      </w:divBdr>
    </w:div>
    <w:div w:id="1524516799">
      <w:bodyDiv w:val="1"/>
      <w:marLeft w:val="0"/>
      <w:marRight w:val="0"/>
      <w:marTop w:val="0"/>
      <w:marBottom w:val="0"/>
      <w:divBdr>
        <w:top w:val="none" w:sz="0" w:space="0" w:color="auto"/>
        <w:left w:val="none" w:sz="0" w:space="0" w:color="auto"/>
        <w:bottom w:val="none" w:sz="0" w:space="0" w:color="auto"/>
        <w:right w:val="none" w:sz="0" w:space="0" w:color="auto"/>
      </w:divBdr>
    </w:div>
    <w:div w:id="1526670217">
      <w:bodyDiv w:val="1"/>
      <w:marLeft w:val="0"/>
      <w:marRight w:val="0"/>
      <w:marTop w:val="0"/>
      <w:marBottom w:val="0"/>
      <w:divBdr>
        <w:top w:val="none" w:sz="0" w:space="0" w:color="auto"/>
        <w:left w:val="none" w:sz="0" w:space="0" w:color="auto"/>
        <w:bottom w:val="none" w:sz="0" w:space="0" w:color="auto"/>
        <w:right w:val="none" w:sz="0" w:space="0" w:color="auto"/>
      </w:divBdr>
    </w:div>
    <w:div w:id="1537692547">
      <w:bodyDiv w:val="1"/>
      <w:marLeft w:val="0"/>
      <w:marRight w:val="0"/>
      <w:marTop w:val="0"/>
      <w:marBottom w:val="0"/>
      <w:divBdr>
        <w:top w:val="none" w:sz="0" w:space="0" w:color="auto"/>
        <w:left w:val="none" w:sz="0" w:space="0" w:color="auto"/>
        <w:bottom w:val="none" w:sz="0" w:space="0" w:color="auto"/>
        <w:right w:val="none" w:sz="0" w:space="0" w:color="auto"/>
      </w:divBdr>
    </w:div>
    <w:div w:id="1609578806">
      <w:bodyDiv w:val="1"/>
      <w:marLeft w:val="0"/>
      <w:marRight w:val="0"/>
      <w:marTop w:val="0"/>
      <w:marBottom w:val="0"/>
      <w:divBdr>
        <w:top w:val="none" w:sz="0" w:space="0" w:color="auto"/>
        <w:left w:val="none" w:sz="0" w:space="0" w:color="auto"/>
        <w:bottom w:val="none" w:sz="0" w:space="0" w:color="auto"/>
        <w:right w:val="none" w:sz="0" w:space="0" w:color="auto"/>
      </w:divBdr>
    </w:div>
    <w:div w:id="1611274826">
      <w:bodyDiv w:val="1"/>
      <w:marLeft w:val="0"/>
      <w:marRight w:val="0"/>
      <w:marTop w:val="0"/>
      <w:marBottom w:val="0"/>
      <w:divBdr>
        <w:top w:val="none" w:sz="0" w:space="0" w:color="auto"/>
        <w:left w:val="none" w:sz="0" w:space="0" w:color="auto"/>
        <w:bottom w:val="none" w:sz="0" w:space="0" w:color="auto"/>
        <w:right w:val="none" w:sz="0" w:space="0" w:color="auto"/>
      </w:divBdr>
    </w:div>
    <w:div w:id="1744179202">
      <w:bodyDiv w:val="1"/>
      <w:marLeft w:val="0"/>
      <w:marRight w:val="0"/>
      <w:marTop w:val="0"/>
      <w:marBottom w:val="0"/>
      <w:divBdr>
        <w:top w:val="none" w:sz="0" w:space="0" w:color="auto"/>
        <w:left w:val="none" w:sz="0" w:space="0" w:color="auto"/>
        <w:bottom w:val="none" w:sz="0" w:space="0" w:color="auto"/>
        <w:right w:val="none" w:sz="0" w:space="0" w:color="auto"/>
      </w:divBdr>
    </w:div>
    <w:div w:id="1745758387">
      <w:bodyDiv w:val="1"/>
      <w:marLeft w:val="0"/>
      <w:marRight w:val="0"/>
      <w:marTop w:val="0"/>
      <w:marBottom w:val="0"/>
      <w:divBdr>
        <w:top w:val="none" w:sz="0" w:space="0" w:color="auto"/>
        <w:left w:val="none" w:sz="0" w:space="0" w:color="auto"/>
        <w:bottom w:val="none" w:sz="0" w:space="0" w:color="auto"/>
        <w:right w:val="none" w:sz="0" w:space="0" w:color="auto"/>
      </w:divBdr>
    </w:div>
    <w:div w:id="1783694243">
      <w:bodyDiv w:val="1"/>
      <w:marLeft w:val="0"/>
      <w:marRight w:val="0"/>
      <w:marTop w:val="0"/>
      <w:marBottom w:val="0"/>
      <w:divBdr>
        <w:top w:val="none" w:sz="0" w:space="0" w:color="auto"/>
        <w:left w:val="none" w:sz="0" w:space="0" w:color="auto"/>
        <w:bottom w:val="none" w:sz="0" w:space="0" w:color="auto"/>
        <w:right w:val="none" w:sz="0" w:space="0" w:color="auto"/>
      </w:divBdr>
      <w:divsChild>
        <w:div w:id="276841660">
          <w:marLeft w:val="0"/>
          <w:marRight w:val="0"/>
          <w:marTop w:val="0"/>
          <w:marBottom w:val="0"/>
          <w:divBdr>
            <w:top w:val="none" w:sz="0" w:space="0" w:color="auto"/>
            <w:left w:val="none" w:sz="0" w:space="0" w:color="auto"/>
            <w:bottom w:val="none" w:sz="0" w:space="0" w:color="auto"/>
            <w:right w:val="none" w:sz="0" w:space="0" w:color="auto"/>
          </w:divBdr>
          <w:divsChild>
            <w:div w:id="121844787">
              <w:marLeft w:val="0"/>
              <w:marRight w:val="0"/>
              <w:marTop w:val="0"/>
              <w:marBottom w:val="0"/>
              <w:divBdr>
                <w:top w:val="none" w:sz="0" w:space="0" w:color="auto"/>
                <w:left w:val="none" w:sz="0" w:space="0" w:color="auto"/>
                <w:bottom w:val="none" w:sz="0" w:space="0" w:color="auto"/>
                <w:right w:val="none" w:sz="0" w:space="0" w:color="auto"/>
              </w:divBdr>
              <w:divsChild>
                <w:div w:id="346757779">
                  <w:marLeft w:val="0"/>
                  <w:marRight w:val="0"/>
                  <w:marTop w:val="0"/>
                  <w:marBottom w:val="0"/>
                  <w:divBdr>
                    <w:top w:val="none" w:sz="0" w:space="0" w:color="auto"/>
                    <w:left w:val="none" w:sz="0" w:space="0" w:color="auto"/>
                    <w:bottom w:val="none" w:sz="0" w:space="0" w:color="auto"/>
                    <w:right w:val="none" w:sz="0" w:space="0" w:color="auto"/>
                  </w:divBdr>
                  <w:divsChild>
                    <w:div w:id="901401636">
                      <w:marLeft w:val="0"/>
                      <w:marRight w:val="0"/>
                      <w:marTop w:val="0"/>
                      <w:marBottom w:val="0"/>
                      <w:divBdr>
                        <w:top w:val="none" w:sz="0" w:space="0" w:color="auto"/>
                        <w:left w:val="none" w:sz="0" w:space="0" w:color="auto"/>
                        <w:bottom w:val="none" w:sz="0" w:space="0" w:color="auto"/>
                        <w:right w:val="none" w:sz="0" w:space="0" w:color="auto"/>
                      </w:divBdr>
                      <w:divsChild>
                        <w:div w:id="7740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924397">
      <w:bodyDiv w:val="1"/>
      <w:marLeft w:val="0"/>
      <w:marRight w:val="0"/>
      <w:marTop w:val="0"/>
      <w:marBottom w:val="0"/>
      <w:divBdr>
        <w:top w:val="none" w:sz="0" w:space="0" w:color="auto"/>
        <w:left w:val="none" w:sz="0" w:space="0" w:color="auto"/>
        <w:bottom w:val="none" w:sz="0" w:space="0" w:color="auto"/>
        <w:right w:val="none" w:sz="0" w:space="0" w:color="auto"/>
      </w:divBdr>
    </w:div>
    <w:div w:id="1788039871">
      <w:bodyDiv w:val="1"/>
      <w:marLeft w:val="0"/>
      <w:marRight w:val="0"/>
      <w:marTop w:val="0"/>
      <w:marBottom w:val="0"/>
      <w:divBdr>
        <w:top w:val="none" w:sz="0" w:space="0" w:color="auto"/>
        <w:left w:val="none" w:sz="0" w:space="0" w:color="auto"/>
        <w:bottom w:val="none" w:sz="0" w:space="0" w:color="auto"/>
        <w:right w:val="none" w:sz="0" w:space="0" w:color="auto"/>
      </w:divBdr>
    </w:div>
    <w:div w:id="1831169078">
      <w:bodyDiv w:val="1"/>
      <w:marLeft w:val="0"/>
      <w:marRight w:val="0"/>
      <w:marTop w:val="0"/>
      <w:marBottom w:val="0"/>
      <w:divBdr>
        <w:top w:val="none" w:sz="0" w:space="0" w:color="auto"/>
        <w:left w:val="none" w:sz="0" w:space="0" w:color="auto"/>
        <w:bottom w:val="none" w:sz="0" w:space="0" w:color="auto"/>
        <w:right w:val="none" w:sz="0" w:space="0" w:color="auto"/>
      </w:divBdr>
    </w:div>
    <w:div w:id="1832062668">
      <w:bodyDiv w:val="1"/>
      <w:marLeft w:val="0"/>
      <w:marRight w:val="0"/>
      <w:marTop w:val="0"/>
      <w:marBottom w:val="0"/>
      <w:divBdr>
        <w:top w:val="none" w:sz="0" w:space="0" w:color="auto"/>
        <w:left w:val="none" w:sz="0" w:space="0" w:color="auto"/>
        <w:bottom w:val="none" w:sz="0" w:space="0" w:color="auto"/>
        <w:right w:val="none" w:sz="0" w:space="0" w:color="auto"/>
      </w:divBdr>
    </w:div>
    <w:div w:id="1846826758">
      <w:bodyDiv w:val="1"/>
      <w:marLeft w:val="0"/>
      <w:marRight w:val="0"/>
      <w:marTop w:val="0"/>
      <w:marBottom w:val="0"/>
      <w:divBdr>
        <w:top w:val="none" w:sz="0" w:space="0" w:color="auto"/>
        <w:left w:val="none" w:sz="0" w:space="0" w:color="auto"/>
        <w:bottom w:val="none" w:sz="0" w:space="0" w:color="auto"/>
        <w:right w:val="none" w:sz="0" w:space="0" w:color="auto"/>
      </w:divBdr>
    </w:div>
    <w:div w:id="1903905664">
      <w:bodyDiv w:val="1"/>
      <w:marLeft w:val="0"/>
      <w:marRight w:val="0"/>
      <w:marTop w:val="0"/>
      <w:marBottom w:val="0"/>
      <w:divBdr>
        <w:top w:val="none" w:sz="0" w:space="0" w:color="auto"/>
        <w:left w:val="none" w:sz="0" w:space="0" w:color="auto"/>
        <w:bottom w:val="none" w:sz="0" w:space="0" w:color="auto"/>
        <w:right w:val="none" w:sz="0" w:space="0" w:color="auto"/>
      </w:divBdr>
      <w:divsChild>
        <w:div w:id="36126727">
          <w:marLeft w:val="0"/>
          <w:marRight w:val="0"/>
          <w:marTop w:val="0"/>
          <w:marBottom w:val="0"/>
          <w:divBdr>
            <w:top w:val="none" w:sz="0" w:space="0" w:color="auto"/>
            <w:left w:val="none" w:sz="0" w:space="0" w:color="auto"/>
            <w:bottom w:val="none" w:sz="0" w:space="0" w:color="auto"/>
            <w:right w:val="none" w:sz="0" w:space="0" w:color="auto"/>
          </w:divBdr>
          <w:divsChild>
            <w:div w:id="1351832178">
              <w:marLeft w:val="0"/>
              <w:marRight w:val="0"/>
              <w:marTop w:val="0"/>
              <w:marBottom w:val="0"/>
              <w:divBdr>
                <w:top w:val="none" w:sz="0" w:space="0" w:color="auto"/>
                <w:left w:val="none" w:sz="0" w:space="0" w:color="auto"/>
                <w:bottom w:val="none" w:sz="0" w:space="0" w:color="auto"/>
                <w:right w:val="none" w:sz="0" w:space="0" w:color="auto"/>
              </w:divBdr>
              <w:divsChild>
                <w:div w:id="796994485">
                  <w:marLeft w:val="0"/>
                  <w:marRight w:val="0"/>
                  <w:marTop w:val="0"/>
                  <w:marBottom w:val="0"/>
                  <w:divBdr>
                    <w:top w:val="none" w:sz="0" w:space="0" w:color="auto"/>
                    <w:left w:val="none" w:sz="0" w:space="0" w:color="auto"/>
                    <w:bottom w:val="none" w:sz="0" w:space="0" w:color="auto"/>
                    <w:right w:val="none" w:sz="0" w:space="0" w:color="auto"/>
                  </w:divBdr>
                  <w:divsChild>
                    <w:div w:id="170335385">
                      <w:marLeft w:val="0"/>
                      <w:marRight w:val="0"/>
                      <w:marTop w:val="0"/>
                      <w:marBottom w:val="0"/>
                      <w:divBdr>
                        <w:top w:val="none" w:sz="0" w:space="0" w:color="auto"/>
                        <w:left w:val="none" w:sz="0" w:space="0" w:color="auto"/>
                        <w:bottom w:val="none" w:sz="0" w:space="0" w:color="auto"/>
                        <w:right w:val="none" w:sz="0" w:space="0" w:color="auto"/>
                      </w:divBdr>
                      <w:divsChild>
                        <w:div w:id="237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47001">
      <w:bodyDiv w:val="1"/>
      <w:marLeft w:val="0"/>
      <w:marRight w:val="0"/>
      <w:marTop w:val="0"/>
      <w:marBottom w:val="0"/>
      <w:divBdr>
        <w:top w:val="none" w:sz="0" w:space="0" w:color="auto"/>
        <w:left w:val="none" w:sz="0" w:space="0" w:color="auto"/>
        <w:bottom w:val="none" w:sz="0" w:space="0" w:color="auto"/>
        <w:right w:val="none" w:sz="0" w:space="0" w:color="auto"/>
      </w:divBdr>
    </w:div>
    <w:div w:id="2024939004">
      <w:bodyDiv w:val="1"/>
      <w:marLeft w:val="0"/>
      <w:marRight w:val="0"/>
      <w:marTop w:val="0"/>
      <w:marBottom w:val="0"/>
      <w:divBdr>
        <w:top w:val="none" w:sz="0" w:space="0" w:color="auto"/>
        <w:left w:val="none" w:sz="0" w:space="0" w:color="auto"/>
        <w:bottom w:val="none" w:sz="0" w:space="0" w:color="auto"/>
        <w:right w:val="none" w:sz="0" w:space="0" w:color="auto"/>
      </w:divBdr>
    </w:div>
    <w:div w:id="2067414190">
      <w:bodyDiv w:val="1"/>
      <w:marLeft w:val="0"/>
      <w:marRight w:val="0"/>
      <w:marTop w:val="0"/>
      <w:marBottom w:val="0"/>
      <w:divBdr>
        <w:top w:val="none" w:sz="0" w:space="0" w:color="auto"/>
        <w:left w:val="none" w:sz="0" w:space="0" w:color="auto"/>
        <w:bottom w:val="none" w:sz="0" w:space="0" w:color="auto"/>
        <w:right w:val="none" w:sz="0" w:space="0" w:color="auto"/>
      </w:divBdr>
    </w:div>
    <w:div w:id="2092506498">
      <w:bodyDiv w:val="1"/>
      <w:marLeft w:val="0"/>
      <w:marRight w:val="0"/>
      <w:marTop w:val="0"/>
      <w:marBottom w:val="0"/>
      <w:divBdr>
        <w:top w:val="none" w:sz="0" w:space="0" w:color="auto"/>
        <w:left w:val="none" w:sz="0" w:space="0" w:color="auto"/>
        <w:bottom w:val="none" w:sz="0" w:space="0" w:color="auto"/>
        <w:right w:val="none" w:sz="0" w:space="0" w:color="auto"/>
      </w:divBdr>
    </w:div>
    <w:div w:id="2114351943">
      <w:bodyDiv w:val="1"/>
      <w:marLeft w:val="0"/>
      <w:marRight w:val="0"/>
      <w:marTop w:val="0"/>
      <w:marBottom w:val="0"/>
      <w:divBdr>
        <w:top w:val="none" w:sz="0" w:space="0" w:color="auto"/>
        <w:left w:val="none" w:sz="0" w:space="0" w:color="auto"/>
        <w:bottom w:val="none" w:sz="0" w:space="0" w:color="auto"/>
        <w:right w:val="none" w:sz="0" w:space="0" w:color="auto"/>
      </w:divBdr>
    </w:div>
    <w:div w:id="21245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dilet.zan.kz/rus/docs/Z1100000413" TargetMode="External"/><Relationship Id="rId4" Type="http://schemas.microsoft.com/office/2007/relationships/stylesWithEffects" Target="stylesWithEffects.xml"/><Relationship Id="rId9" Type="http://schemas.openxmlformats.org/officeDocument/2006/relationships/hyperlink" Target="http://adilet.zan.kz/rus/docs/Z140000017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D777-13DF-4ADD-B783-E8B70B2F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18429</Words>
  <Characters>105051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3</cp:revision>
  <cp:lastPrinted>2022-04-21T04:36:00Z</cp:lastPrinted>
  <dcterms:created xsi:type="dcterms:W3CDTF">2023-02-24T02:56:00Z</dcterms:created>
  <dcterms:modified xsi:type="dcterms:W3CDTF">2023-02-24T02:58:00Z</dcterms:modified>
</cp:coreProperties>
</file>